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616A7B" w:rsidRDefault="00961C16">
      <w:pPr>
        <w:rPr>
          <w:rFonts w:asciiTheme="minorHAnsi" w:hAnsiTheme="minorHAnsi" w:cstheme="minorHAnsi"/>
          <w:b/>
        </w:rPr>
      </w:pPr>
      <w:r w:rsidRPr="00616A7B">
        <w:rPr>
          <w:rFonts w:asciiTheme="minorHAnsi" w:hAnsiTheme="minorHAnsi" w:cstheme="minorHAnsi"/>
          <w:b/>
        </w:rPr>
        <w:t>Charakterystyka nauczycieli akademickich</w:t>
      </w:r>
    </w:p>
    <w:p w14:paraId="32480976" w14:textId="77777777" w:rsidR="00961C16" w:rsidRPr="00616A7B" w:rsidRDefault="003D24CB">
      <w:pPr>
        <w:rPr>
          <w:rFonts w:asciiTheme="minorHAnsi" w:hAnsiTheme="minorHAnsi" w:cstheme="minorHAnsi"/>
          <w:b/>
        </w:rPr>
      </w:pPr>
      <w:r w:rsidRPr="00616A7B">
        <w:rPr>
          <w:rFonts w:asciiTheme="minorHAnsi" w:hAnsiTheme="minorHAnsi" w:cstheme="minorHAnsi"/>
          <w:b/>
        </w:rPr>
        <w:t xml:space="preserve">Informacje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616A7B" w14:paraId="3B718BD4" w14:textId="77777777" w:rsidTr="00F26578">
        <w:tc>
          <w:tcPr>
            <w:tcW w:w="1670" w:type="dxa"/>
            <w:tcBorders>
              <w:right w:val="nil"/>
            </w:tcBorders>
          </w:tcPr>
          <w:p w14:paraId="75AA941F" w14:textId="77777777" w:rsidR="00961C16" w:rsidRPr="00616A7B" w:rsidRDefault="00961C16" w:rsidP="00396292">
            <w:pPr>
              <w:rPr>
                <w:rFonts w:asciiTheme="minorHAnsi" w:hAnsiTheme="minorHAnsi" w:cstheme="minorHAnsi"/>
                <w:color w:val="233D81"/>
              </w:rPr>
            </w:pPr>
            <w:r w:rsidRPr="00616A7B">
              <w:rPr>
                <w:rFonts w:asciiTheme="minorHAnsi" w:hAnsiTheme="minorHAnsi" w:cstheme="minorHAnsi"/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3BF6CBCF" w:rsidR="00961C16" w:rsidRPr="00616A7B" w:rsidRDefault="007473F7" w:rsidP="00396292">
            <w:pPr>
              <w:rPr>
                <w:rFonts w:asciiTheme="minorHAnsi" w:hAnsiTheme="minorHAnsi" w:cstheme="minorHAnsi"/>
                <w:color w:val="000000"/>
              </w:rPr>
            </w:pPr>
            <w:r w:rsidRPr="00616A7B">
              <w:rPr>
                <w:rFonts w:asciiTheme="minorHAnsi" w:hAnsiTheme="minorHAnsi" w:cstheme="minorHAnsi"/>
                <w:color w:val="000000"/>
              </w:rPr>
              <w:t>Daria Grzywacz</w:t>
            </w:r>
          </w:p>
        </w:tc>
      </w:tr>
      <w:tr w:rsidR="00961C16" w:rsidRPr="00616A7B" w14:paraId="161685AC" w14:textId="77777777" w:rsidTr="00F26578">
        <w:tc>
          <w:tcPr>
            <w:tcW w:w="8747" w:type="dxa"/>
            <w:gridSpan w:val="2"/>
          </w:tcPr>
          <w:p w14:paraId="3DF28EE0" w14:textId="77777777" w:rsidR="00961C16" w:rsidRPr="00616A7B" w:rsidRDefault="00961C16" w:rsidP="00396292">
            <w:pPr>
              <w:rPr>
                <w:rFonts w:asciiTheme="minorHAnsi" w:hAnsiTheme="minorHAnsi" w:cstheme="minorHAnsi"/>
                <w:color w:val="233D81"/>
              </w:rPr>
            </w:pPr>
            <w:r w:rsidRPr="00616A7B">
              <w:rPr>
                <w:rFonts w:asciiTheme="minorHAnsi" w:hAnsiTheme="minorHAnsi" w:cstheme="minorHAnsi"/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616A7B" w14:paraId="0A37501D" w14:textId="77777777" w:rsidTr="00F26578">
        <w:trPr>
          <w:trHeight w:val="563"/>
        </w:trPr>
        <w:tc>
          <w:tcPr>
            <w:tcW w:w="8747" w:type="dxa"/>
            <w:gridSpan w:val="2"/>
          </w:tcPr>
          <w:p w14:paraId="5DAB6C7B" w14:textId="2A664015" w:rsidR="00961C16" w:rsidRPr="00616A7B" w:rsidRDefault="00BD71B5" w:rsidP="00BD71B5">
            <w:p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</w:rPr>
              <w:t xml:space="preserve">doktor nauk </w:t>
            </w:r>
            <w:r w:rsidR="007473F7" w:rsidRPr="00616A7B">
              <w:rPr>
                <w:rFonts w:asciiTheme="minorHAnsi" w:hAnsiTheme="minorHAnsi" w:cstheme="minorHAnsi"/>
              </w:rPr>
              <w:t>ścisłych i przyrodniczych</w:t>
            </w:r>
            <w:r w:rsidRPr="00616A7B">
              <w:rPr>
                <w:rFonts w:asciiTheme="minorHAnsi" w:hAnsiTheme="minorHAnsi" w:cstheme="minorHAnsi"/>
              </w:rPr>
              <w:t xml:space="preserve"> 20</w:t>
            </w:r>
            <w:r w:rsidR="007473F7" w:rsidRPr="00616A7B">
              <w:rPr>
                <w:rFonts w:asciiTheme="minorHAnsi" w:hAnsiTheme="minorHAnsi" w:cstheme="minorHAnsi"/>
              </w:rPr>
              <w:t>19</w:t>
            </w:r>
            <w:r w:rsidRPr="00616A7B">
              <w:rPr>
                <w:rFonts w:asciiTheme="minorHAnsi" w:hAnsiTheme="minorHAnsi" w:cstheme="minorHAnsi"/>
              </w:rPr>
              <w:t xml:space="preserve"> / magister chemii </w:t>
            </w:r>
            <w:r w:rsidR="007473F7" w:rsidRPr="00616A7B">
              <w:rPr>
                <w:rFonts w:asciiTheme="minorHAnsi" w:hAnsiTheme="minorHAnsi" w:cstheme="minorHAnsi"/>
              </w:rPr>
              <w:t>2010</w:t>
            </w:r>
          </w:p>
        </w:tc>
      </w:tr>
      <w:tr w:rsidR="00961C16" w:rsidRPr="00616A7B" w14:paraId="46487713" w14:textId="77777777" w:rsidTr="00F26578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616A7B" w:rsidRDefault="00961C16" w:rsidP="00396292">
            <w:p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  <w:color w:val="233D81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616A7B" w14:paraId="76549F30" w14:textId="77777777" w:rsidTr="00F26578">
        <w:trPr>
          <w:trHeight w:val="563"/>
        </w:trPr>
        <w:tc>
          <w:tcPr>
            <w:tcW w:w="8747" w:type="dxa"/>
            <w:gridSpan w:val="2"/>
          </w:tcPr>
          <w:p w14:paraId="518CDAE8" w14:textId="530E5E3F" w:rsidR="00AA27A9" w:rsidRPr="00616A7B" w:rsidRDefault="00C506E9" w:rsidP="00AA27A9">
            <w:p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  <w:color w:val="002060"/>
              </w:rPr>
              <w:t>Chemia:</w:t>
            </w:r>
            <w:r w:rsidR="00FC301C" w:rsidRPr="00616A7B">
              <w:rPr>
                <w:rFonts w:asciiTheme="minorHAnsi" w:hAnsiTheme="minorHAnsi" w:cstheme="minorHAnsi"/>
                <w:color w:val="002060"/>
              </w:rPr>
              <w:t xml:space="preserve"> </w:t>
            </w:r>
            <w:r w:rsidR="00FC301C" w:rsidRPr="00616A7B">
              <w:rPr>
                <w:rFonts w:asciiTheme="minorHAnsi" w:hAnsiTheme="minorHAnsi" w:cstheme="minorHAnsi"/>
              </w:rPr>
              <w:t xml:space="preserve">rok </w:t>
            </w:r>
            <w:proofErr w:type="spellStart"/>
            <w:r w:rsidR="00FC301C" w:rsidRPr="00616A7B">
              <w:rPr>
                <w:rFonts w:asciiTheme="minorHAnsi" w:hAnsiTheme="minorHAnsi" w:cstheme="minorHAnsi"/>
              </w:rPr>
              <w:t>akad</w:t>
            </w:r>
            <w:proofErr w:type="spellEnd"/>
            <w:r w:rsidR="00FC301C" w:rsidRPr="00616A7B">
              <w:rPr>
                <w:rFonts w:asciiTheme="minorHAnsi" w:hAnsiTheme="minorHAnsi" w:cstheme="minorHAnsi"/>
              </w:rPr>
              <w:t xml:space="preserve">. 2022/2023 </w:t>
            </w:r>
            <w:r w:rsidR="00AA27A9" w:rsidRPr="00616A7B">
              <w:rPr>
                <w:rFonts w:asciiTheme="minorHAnsi" w:hAnsiTheme="minorHAnsi" w:cstheme="minorHAnsi"/>
              </w:rPr>
              <w:t>C</w:t>
            </w:r>
            <w:r w:rsidR="00AA27A9" w:rsidRPr="00616A7B">
              <w:rPr>
                <w:rFonts w:asciiTheme="minorHAnsi" w:hAnsiTheme="minorHAnsi" w:cstheme="minorHAnsi"/>
                <w:i/>
              </w:rPr>
              <w:t xml:space="preserve">hemia organiczna, ćw. </w:t>
            </w:r>
            <w:r w:rsidR="00305DCF" w:rsidRPr="00616A7B">
              <w:rPr>
                <w:rFonts w:asciiTheme="minorHAnsi" w:hAnsiTheme="minorHAnsi" w:cstheme="minorHAnsi"/>
                <w:i/>
              </w:rPr>
              <w:t>l</w:t>
            </w:r>
            <w:r w:rsidR="00AA27A9" w:rsidRPr="00616A7B">
              <w:rPr>
                <w:rFonts w:asciiTheme="minorHAnsi" w:hAnsiTheme="minorHAnsi" w:cstheme="minorHAnsi"/>
                <w:i/>
              </w:rPr>
              <w:t xml:space="preserve">ab. </w:t>
            </w:r>
            <w:r w:rsidR="00AA27A9" w:rsidRPr="00616A7B">
              <w:rPr>
                <w:rFonts w:asciiTheme="minorHAnsi" w:hAnsiTheme="minorHAnsi" w:cstheme="minorHAnsi"/>
              </w:rPr>
              <w:t xml:space="preserve">90 h (3 </w:t>
            </w:r>
            <w:proofErr w:type="spellStart"/>
            <w:r w:rsidR="00AA27A9" w:rsidRPr="00616A7B">
              <w:rPr>
                <w:rFonts w:asciiTheme="minorHAnsi" w:hAnsiTheme="minorHAnsi" w:cstheme="minorHAnsi"/>
              </w:rPr>
              <w:t>sem</w:t>
            </w:r>
            <w:proofErr w:type="spellEnd"/>
            <w:r w:rsidR="00AA27A9" w:rsidRPr="00616A7B">
              <w:rPr>
                <w:rFonts w:asciiTheme="minorHAnsi" w:hAnsiTheme="minorHAnsi" w:cstheme="minorHAnsi"/>
              </w:rPr>
              <w:t>. 1 st.)</w:t>
            </w:r>
            <w:r w:rsidR="006E3B70">
              <w:rPr>
                <w:rFonts w:asciiTheme="minorHAnsi" w:hAnsiTheme="minorHAnsi" w:cstheme="minorHAnsi"/>
              </w:rPr>
              <w:t>,</w:t>
            </w:r>
            <w:r w:rsidR="006E3B70" w:rsidRPr="00616A7B">
              <w:rPr>
                <w:rFonts w:asciiTheme="minorHAnsi" w:hAnsiTheme="minorHAnsi" w:cstheme="minorHAnsi"/>
                <w:i/>
                <w:iCs/>
              </w:rPr>
              <w:t xml:space="preserve"> Pracownia specjalizacyjna</w:t>
            </w:r>
            <w:r w:rsidR="006E3B70" w:rsidRPr="00616A7B">
              <w:rPr>
                <w:rFonts w:asciiTheme="minorHAnsi" w:hAnsiTheme="minorHAnsi" w:cstheme="minorHAnsi"/>
              </w:rPr>
              <w:t xml:space="preserve"> (2 </w:t>
            </w:r>
            <w:proofErr w:type="spellStart"/>
            <w:r w:rsidR="006E3B70" w:rsidRPr="00616A7B">
              <w:rPr>
                <w:rFonts w:asciiTheme="minorHAnsi" w:hAnsiTheme="minorHAnsi" w:cstheme="minorHAnsi"/>
              </w:rPr>
              <w:t>sem</w:t>
            </w:r>
            <w:proofErr w:type="spellEnd"/>
            <w:r w:rsidR="006E3B70" w:rsidRPr="00616A7B">
              <w:rPr>
                <w:rFonts w:asciiTheme="minorHAnsi" w:hAnsiTheme="minorHAnsi" w:cstheme="minorHAnsi"/>
              </w:rPr>
              <w:t>. 2 st.)</w:t>
            </w:r>
          </w:p>
          <w:p w14:paraId="43EF9E25" w14:textId="6FBB21EC" w:rsidR="00C506E9" w:rsidRPr="00616A7B" w:rsidRDefault="00FC301C" w:rsidP="48F051DD">
            <w:p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</w:rPr>
              <w:t xml:space="preserve">Lata 2019-2022 </w:t>
            </w:r>
            <w:r w:rsidR="00AA27A9" w:rsidRPr="00616A7B">
              <w:rPr>
                <w:rFonts w:asciiTheme="minorHAnsi" w:hAnsiTheme="minorHAnsi" w:cstheme="minorHAnsi"/>
              </w:rPr>
              <w:t>C</w:t>
            </w:r>
            <w:r w:rsidR="00AA27A9" w:rsidRPr="00616A7B">
              <w:rPr>
                <w:rFonts w:asciiTheme="minorHAnsi" w:hAnsiTheme="minorHAnsi" w:cstheme="minorHAnsi"/>
                <w:i/>
              </w:rPr>
              <w:t>hemia organiczna, ćw. lab.</w:t>
            </w:r>
            <w:r w:rsidR="00AA27A9" w:rsidRPr="00616A7B">
              <w:rPr>
                <w:rFonts w:asciiTheme="minorHAnsi" w:hAnsiTheme="minorHAnsi" w:cstheme="minorHAnsi"/>
              </w:rPr>
              <w:t xml:space="preserve"> 90 h (3 </w:t>
            </w:r>
            <w:proofErr w:type="spellStart"/>
            <w:r w:rsidR="00AA27A9" w:rsidRPr="00616A7B">
              <w:rPr>
                <w:rFonts w:asciiTheme="minorHAnsi" w:hAnsiTheme="minorHAnsi" w:cstheme="minorHAnsi"/>
              </w:rPr>
              <w:t>sem</w:t>
            </w:r>
            <w:proofErr w:type="spellEnd"/>
            <w:r w:rsidR="00AA27A9" w:rsidRPr="00616A7B">
              <w:rPr>
                <w:rFonts w:asciiTheme="minorHAnsi" w:hAnsiTheme="minorHAnsi" w:cstheme="minorHAnsi"/>
              </w:rPr>
              <w:t>. 1 st.), C</w:t>
            </w:r>
            <w:r w:rsidR="00AA27A9" w:rsidRPr="00616A7B">
              <w:rPr>
                <w:rFonts w:asciiTheme="minorHAnsi" w:hAnsiTheme="minorHAnsi" w:cstheme="minorHAnsi"/>
                <w:i/>
              </w:rPr>
              <w:t>hemia analityczna, ćw. lab.</w:t>
            </w:r>
            <w:r w:rsidR="00AA27A9" w:rsidRPr="00616A7B">
              <w:rPr>
                <w:rFonts w:asciiTheme="minorHAnsi" w:hAnsiTheme="minorHAnsi" w:cstheme="minorHAnsi"/>
              </w:rPr>
              <w:t xml:space="preserve"> 45 h (3 </w:t>
            </w:r>
            <w:proofErr w:type="spellStart"/>
            <w:r w:rsidR="00AA27A9" w:rsidRPr="00616A7B">
              <w:rPr>
                <w:rFonts w:asciiTheme="minorHAnsi" w:hAnsiTheme="minorHAnsi" w:cstheme="minorHAnsi"/>
              </w:rPr>
              <w:t>sem</w:t>
            </w:r>
            <w:proofErr w:type="spellEnd"/>
            <w:r w:rsidR="00AA27A9" w:rsidRPr="00616A7B">
              <w:rPr>
                <w:rFonts w:asciiTheme="minorHAnsi" w:hAnsiTheme="minorHAnsi" w:cstheme="minorHAnsi"/>
              </w:rPr>
              <w:t xml:space="preserve">. 1 st.), </w:t>
            </w:r>
            <w:r w:rsidR="00AA27A9" w:rsidRPr="00616A7B">
              <w:rPr>
                <w:rFonts w:asciiTheme="minorHAnsi" w:hAnsiTheme="minorHAnsi" w:cstheme="minorHAnsi"/>
                <w:i/>
              </w:rPr>
              <w:t>Pracownia dyplomowa</w:t>
            </w:r>
            <w:r w:rsidR="00AA27A9" w:rsidRPr="00616A7B">
              <w:rPr>
                <w:rFonts w:asciiTheme="minorHAnsi" w:hAnsiTheme="minorHAnsi" w:cstheme="minorHAnsi"/>
              </w:rPr>
              <w:t xml:space="preserve"> ćw. </w:t>
            </w:r>
            <w:r w:rsidR="00305DCF" w:rsidRPr="00616A7B">
              <w:rPr>
                <w:rFonts w:asciiTheme="minorHAnsi" w:hAnsiTheme="minorHAnsi" w:cstheme="minorHAnsi"/>
              </w:rPr>
              <w:t>l</w:t>
            </w:r>
            <w:r w:rsidR="00AA27A9" w:rsidRPr="00616A7B">
              <w:rPr>
                <w:rFonts w:asciiTheme="minorHAnsi" w:hAnsiTheme="minorHAnsi" w:cstheme="minorHAnsi"/>
              </w:rPr>
              <w:t xml:space="preserve">ab (4 </w:t>
            </w:r>
            <w:proofErr w:type="spellStart"/>
            <w:r w:rsidR="00AA27A9" w:rsidRPr="00616A7B">
              <w:rPr>
                <w:rFonts w:asciiTheme="minorHAnsi" w:hAnsiTheme="minorHAnsi" w:cstheme="minorHAnsi"/>
              </w:rPr>
              <w:t>sem</w:t>
            </w:r>
            <w:proofErr w:type="spellEnd"/>
            <w:r w:rsidR="00AA27A9" w:rsidRPr="00616A7B">
              <w:rPr>
                <w:rFonts w:asciiTheme="minorHAnsi" w:hAnsiTheme="minorHAnsi" w:cstheme="minorHAnsi"/>
              </w:rPr>
              <w:t>. 1st)</w:t>
            </w:r>
            <w:r w:rsidR="00B07C6D" w:rsidRPr="00616A7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961C16" w:rsidRPr="00616A7B" w14:paraId="7BFF0D8D" w14:textId="77777777" w:rsidTr="00F26578">
        <w:tc>
          <w:tcPr>
            <w:tcW w:w="8747" w:type="dxa"/>
            <w:gridSpan w:val="2"/>
          </w:tcPr>
          <w:p w14:paraId="44A4D314" w14:textId="77777777" w:rsidR="00961C16" w:rsidRPr="00616A7B" w:rsidRDefault="00961C16" w:rsidP="00396292">
            <w:pPr>
              <w:rPr>
                <w:rFonts w:asciiTheme="minorHAnsi" w:hAnsiTheme="minorHAnsi" w:cstheme="minorHAnsi"/>
                <w:color w:val="233D81"/>
              </w:rPr>
            </w:pPr>
            <w:r w:rsidRPr="00616A7B">
              <w:rPr>
                <w:rFonts w:asciiTheme="minorHAnsi" w:hAnsiTheme="minorHAnsi" w:cstheme="minorHAnsi"/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616A7B">
              <w:rPr>
                <w:rFonts w:asciiTheme="minorHAnsi" w:hAnsiTheme="minorHAnsi" w:cstheme="minorHAnsi"/>
                <w:b/>
                <w:color w:val="233D81"/>
              </w:rPr>
              <w:t>co najwyżej 10</w:t>
            </w:r>
            <w:r w:rsidRPr="00616A7B">
              <w:rPr>
                <w:rFonts w:asciiTheme="minorHAnsi" w:hAnsiTheme="minorHAnsi" w:cstheme="minorHAnsi"/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616A7B" w14:paraId="02EB378F" w14:textId="77777777" w:rsidTr="00F26578">
        <w:trPr>
          <w:trHeight w:val="500"/>
        </w:trPr>
        <w:tc>
          <w:tcPr>
            <w:tcW w:w="8747" w:type="dxa"/>
            <w:gridSpan w:val="2"/>
          </w:tcPr>
          <w:p w14:paraId="5DCB132E" w14:textId="1EB00EE3" w:rsidR="00BA7200" w:rsidRPr="00616A7B" w:rsidRDefault="008B28DA" w:rsidP="001D1A47">
            <w:pPr>
              <w:rPr>
                <w:rFonts w:asciiTheme="minorHAnsi" w:hAnsiTheme="minorHAnsi" w:cstheme="minorHAnsi"/>
                <w:highlight w:val="yellow"/>
              </w:rPr>
            </w:pPr>
            <w:r w:rsidRPr="00616A7B">
              <w:rPr>
                <w:rFonts w:asciiTheme="minorHAnsi" w:hAnsiTheme="minorHAnsi" w:cstheme="minorHAnsi"/>
              </w:rPr>
              <w:t xml:space="preserve">Dziedzina: nauki ścisłe i przyrodnicze, Dyscyplina; nauki chemiczne; </w:t>
            </w:r>
            <w:r w:rsidR="00364309" w:rsidRPr="00616A7B">
              <w:rPr>
                <w:rFonts w:asciiTheme="minorHAnsi" w:hAnsiTheme="minorHAnsi" w:cstheme="minorHAnsi"/>
              </w:rPr>
              <w:t xml:space="preserve">Tematyka badawcza: </w:t>
            </w:r>
            <w:r w:rsidR="009E49B1">
              <w:rPr>
                <w:rFonts w:asciiTheme="minorHAnsi" w:hAnsiTheme="minorHAnsi" w:cstheme="minorHAnsi"/>
              </w:rPr>
              <w:t xml:space="preserve">badania dotyczące opracowania i optymalizacji warunków syntezy </w:t>
            </w:r>
            <w:proofErr w:type="spellStart"/>
            <w:r w:rsidR="009E49B1">
              <w:rPr>
                <w:rFonts w:asciiTheme="minorHAnsi" w:hAnsiTheme="minorHAnsi" w:cstheme="minorHAnsi"/>
              </w:rPr>
              <w:t>semisyntetycznych</w:t>
            </w:r>
            <w:proofErr w:type="spellEnd"/>
            <w:r w:rsidR="009E49B1">
              <w:rPr>
                <w:rFonts w:asciiTheme="minorHAnsi" w:hAnsiTheme="minorHAnsi" w:cstheme="minorHAnsi"/>
              </w:rPr>
              <w:t xml:space="preserve"> glikozydów </w:t>
            </w:r>
            <w:proofErr w:type="spellStart"/>
            <w:r w:rsidR="009E49B1">
              <w:rPr>
                <w:rFonts w:asciiTheme="minorHAnsi" w:hAnsiTheme="minorHAnsi" w:cstheme="minorHAnsi"/>
              </w:rPr>
              <w:t>diosgenyl</w:t>
            </w:r>
            <w:r w:rsidR="001D1A47">
              <w:rPr>
                <w:rFonts w:asciiTheme="minorHAnsi" w:hAnsiTheme="minorHAnsi" w:cstheme="minorHAnsi"/>
              </w:rPr>
              <w:t>u</w:t>
            </w:r>
            <w:proofErr w:type="spellEnd"/>
            <w:r w:rsidR="009E49B1">
              <w:rPr>
                <w:rFonts w:asciiTheme="minorHAnsi" w:hAnsiTheme="minorHAnsi" w:cstheme="minorHAnsi"/>
              </w:rPr>
              <w:t xml:space="preserve"> oraz betuliny. </w:t>
            </w:r>
            <w:r w:rsidR="001D1A47">
              <w:rPr>
                <w:rFonts w:asciiTheme="minorHAnsi" w:hAnsiTheme="minorHAnsi" w:cstheme="minorHAnsi"/>
              </w:rPr>
              <w:t>Dodatkowo m</w:t>
            </w:r>
            <w:r w:rsidR="001D1A47" w:rsidRPr="001D1A47">
              <w:rPr>
                <w:rFonts w:asciiTheme="minorHAnsi" w:hAnsiTheme="minorHAnsi" w:cstheme="minorHAnsi"/>
              </w:rPr>
              <w:t>etod</w:t>
            </w:r>
            <w:r w:rsidR="001D1A47">
              <w:rPr>
                <w:rFonts w:asciiTheme="minorHAnsi" w:hAnsiTheme="minorHAnsi" w:cstheme="minorHAnsi"/>
              </w:rPr>
              <w:t>ami</w:t>
            </w:r>
            <w:r w:rsidR="001D1A47" w:rsidRPr="001D1A47">
              <w:rPr>
                <w:rFonts w:asciiTheme="minorHAnsi" w:hAnsiTheme="minorHAnsi" w:cstheme="minorHAnsi"/>
              </w:rPr>
              <w:t xml:space="preserve"> chemiczn</w:t>
            </w:r>
            <w:r w:rsidR="001D1A47">
              <w:rPr>
                <w:rFonts w:asciiTheme="minorHAnsi" w:hAnsiTheme="minorHAnsi" w:cstheme="minorHAnsi"/>
              </w:rPr>
              <w:t xml:space="preserve">ymi </w:t>
            </w:r>
            <w:r w:rsidR="001D1A47" w:rsidRPr="001D1A47">
              <w:rPr>
                <w:rFonts w:asciiTheme="minorHAnsi" w:hAnsiTheme="minorHAnsi" w:cstheme="minorHAnsi"/>
              </w:rPr>
              <w:t>modyfik</w:t>
            </w:r>
            <w:r w:rsidR="00C946B4">
              <w:rPr>
                <w:rFonts w:asciiTheme="minorHAnsi" w:hAnsiTheme="minorHAnsi" w:cstheme="minorHAnsi"/>
              </w:rPr>
              <w:t xml:space="preserve">uje się </w:t>
            </w:r>
            <w:r w:rsidR="001D1A47">
              <w:rPr>
                <w:rFonts w:asciiTheme="minorHAnsi" w:hAnsiTheme="minorHAnsi" w:cstheme="minorHAnsi"/>
              </w:rPr>
              <w:t xml:space="preserve"> </w:t>
            </w:r>
            <w:r w:rsidR="001D1A47" w:rsidRPr="001D1A47">
              <w:rPr>
                <w:rFonts w:asciiTheme="minorHAnsi" w:hAnsiTheme="minorHAnsi" w:cstheme="minorHAnsi"/>
              </w:rPr>
              <w:t>glikozyd</w:t>
            </w:r>
            <w:r w:rsidR="001D1A47">
              <w:rPr>
                <w:rFonts w:asciiTheme="minorHAnsi" w:hAnsiTheme="minorHAnsi" w:cstheme="minorHAnsi"/>
              </w:rPr>
              <w:t>y</w:t>
            </w:r>
            <w:r w:rsidR="001D1A47" w:rsidRPr="001D1A47">
              <w:rPr>
                <w:rFonts w:asciiTheme="minorHAnsi" w:hAnsiTheme="minorHAnsi" w:cstheme="minorHAnsi"/>
              </w:rPr>
              <w:t>, przez wprowadzenie nowych grup funkcyjnych</w:t>
            </w:r>
            <w:r w:rsidR="001D1A47">
              <w:rPr>
                <w:rFonts w:asciiTheme="minorHAnsi" w:hAnsiTheme="minorHAnsi" w:cstheme="minorHAnsi"/>
              </w:rPr>
              <w:t xml:space="preserve">, dołączenie innych mały cząsteczek (np., kwasu </w:t>
            </w:r>
            <w:proofErr w:type="spellStart"/>
            <w:r w:rsidR="001D1A47">
              <w:rPr>
                <w:rFonts w:asciiTheme="minorHAnsi" w:hAnsiTheme="minorHAnsi" w:cstheme="minorHAnsi"/>
              </w:rPr>
              <w:t>glukuronidowego</w:t>
            </w:r>
            <w:proofErr w:type="spellEnd"/>
            <w:r w:rsidR="001D1A47">
              <w:rPr>
                <w:rFonts w:asciiTheme="minorHAnsi" w:hAnsiTheme="minorHAnsi" w:cstheme="minorHAnsi"/>
              </w:rPr>
              <w:t xml:space="preserve">, pojedynczych aminokwasów bądź krótkich peptydów). Badania mają na celu otrzymanie związków o aktywności </w:t>
            </w:r>
            <w:proofErr w:type="spellStart"/>
            <w:r w:rsidR="001D1A47">
              <w:rPr>
                <w:rFonts w:asciiTheme="minorHAnsi" w:hAnsiTheme="minorHAnsi" w:cstheme="minorHAnsi"/>
              </w:rPr>
              <w:t>przeciwdrobnoustojowej</w:t>
            </w:r>
            <w:proofErr w:type="spellEnd"/>
            <w:r w:rsidR="001D1A47">
              <w:rPr>
                <w:rFonts w:asciiTheme="minorHAnsi" w:hAnsiTheme="minorHAnsi" w:cstheme="minorHAnsi"/>
              </w:rPr>
              <w:t xml:space="preserve">. </w:t>
            </w:r>
          </w:p>
          <w:p w14:paraId="793CF26E" w14:textId="03C288DB" w:rsidR="00C30A83" w:rsidRPr="00616A7B" w:rsidRDefault="00C30A83" w:rsidP="00A3581C">
            <w:p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</w:rPr>
              <w:t>Autor</w:t>
            </w:r>
            <w:r w:rsidR="009E49B1">
              <w:rPr>
                <w:rFonts w:asciiTheme="minorHAnsi" w:hAnsiTheme="minorHAnsi" w:cstheme="minorHAnsi"/>
              </w:rPr>
              <w:t xml:space="preserve"> 17</w:t>
            </w:r>
            <w:r w:rsidRPr="00616A7B">
              <w:rPr>
                <w:rFonts w:asciiTheme="minorHAnsi" w:hAnsiTheme="minorHAnsi" w:cstheme="minorHAnsi"/>
              </w:rPr>
              <w:t xml:space="preserve"> publikacji </w:t>
            </w:r>
            <w:r w:rsidR="00BD524E" w:rsidRPr="00616A7B">
              <w:rPr>
                <w:rFonts w:asciiTheme="minorHAnsi" w:hAnsiTheme="minorHAnsi" w:cstheme="minorHAnsi"/>
              </w:rPr>
              <w:t xml:space="preserve">opublikowanych w czasopismach ujętych w bazie JCR, cytowanych ponad </w:t>
            </w:r>
            <w:r w:rsidR="009E49B1">
              <w:rPr>
                <w:rFonts w:asciiTheme="minorHAnsi" w:hAnsiTheme="minorHAnsi" w:cstheme="minorHAnsi"/>
              </w:rPr>
              <w:t>187</w:t>
            </w:r>
            <w:r w:rsidR="00BD524E" w:rsidRPr="00616A7B">
              <w:rPr>
                <w:rFonts w:asciiTheme="minorHAnsi" w:hAnsiTheme="minorHAnsi" w:cstheme="minorHAnsi"/>
              </w:rPr>
              <w:t xml:space="preserve"> razy, indeks Hirscha według bazy Web of Science </w:t>
            </w:r>
            <w:r w:rsidR="001D1A47">
              <w:rPr>
                <w:rFonts w:asciiTheme="minorHAnsi" w:hAnsiTheme="minorHAnsi" w:cstheme="minorHAnsi"/>
              </w:rPr>
              <w:t>9</w:t>
            </w:r>
            <w:r w:rsidR="00BD524E" w:rsidRPr="00616A7B">
              <w:rPr>
                <w:rFonts w:asciiTheme="minorHAnsi" w:hAnsiTheme="minorHAnsi" w:cstheme="minorHAnsi"/>
              </w:rPr>
              <w:t>.</w:t>
            </w:r>
          </w:p>
          <w:p w14:paraId="52792C2D" w14:textId="0FE5F0E7" w:rsidR="00C434FF" w:rsidRPr="00616A7B" w:rsidRDefault="00C434FF" w:rsidP="00A3581C">
            <w:p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  <w:b/>
              </w:rPr>
              <w:t>Wybrane publikacje (201</w:t>
            </w:r>
            <w:r w:rsidR="007C22D4" w:rsidRPr="00616A7B">
              <w:rPr>
                <w:rFonts w:asciiTheme="minorHAnsi" w:hAnsiTheme="minorHAnsi" w:cstheme="minorHAnsi"/>
                <w:b/>
              </w:rPr>
              <w:t>6</w:t>
            </w:r>
            <w:r w:rsidRPr="00616A7B">
              <w:rPr>
                <w:rFonts w:asciiTheme="minorHAnsi" w:hAnsiTheme="minorHAnsi" w:cstheme="minorHAnsi"/>
                <w:b/>
              </w:rPr>
              <w:t>-2023)</w:t>
            </w:r>
            <w:r w:rsidRPr="00616A7B">
              <w:rPr>
                <w:rFonts w:asciiTheme="minorHAnsi" w:hAnsiTheme="minorHAnsi" w:cstheme="minorHAnsi"/>
              </w:rPr>
              <w:t>:</w:t>
            </w:r>
          </w:p>
          <w:p w14:paraId="535238BA" w14:textId="3023CD0E" w:rsidR="007C22D4" w:rsidRPr="00B93E10" w:rsidRDefault="007C22D4" w:rsidP="006B5CF2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en-US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D. Walczak, A. Sikorski,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A.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Nowacki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B.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Liberek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>,</w:t>
            </w:r>
            <w:r w:rsidR="006B5CF2" w:rsidRPr="00B93E10">
              <w:rPr>
                <w:rFonts w:asciiTheme="minorHAnsi" w:hAnsiTheme="minorHAnsi" w:cstheme="minorHAnsi"/>
                <w:lang w:val="en-US"/>
              </w:rPr>
              <w:t xml:space="preserve"> Identification of the furanose ring conformations and the factors driving their adoption,</w:t>
            </w:r>
            <w:r w:rsidRPr="00B93E1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6B5CF2" w:rsidRPr="00B93E10">
              <w:rPr>
                <w:rFonts w:asciiTheme="minorHAnsi" w:hAnsiTheme="minorHAnsi" w:cstheme="minorHAnsi"/>
                <w:lang w:val="en-US"/>
              </w:rPr>
              <w:t>Carb. Res., 2023, 526, 1-15.</w:t>
            </w:r>
          </w:p>
          <w:p w14:paraId="3C97A87F" w14:textId="6337DEDF" w:rsidR="006B5CF2" w:rsidRPr="00B93E10" w:rsidRDefault="007C22D4" w:rsidP="006B5CF2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en-US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D. Walczak, A. Sikorski,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A.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Nowacki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B.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Liberek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6B5CF2" w:rsidRPr="00B93E10">
              <w:rPr>
                <w:rFonts w:asciiTheme="minorHAnsi" w:hAnsiTheme="minorHAnsi" w:cstheme="minorHAnsi"/>
                <w:lang w:val="en-US"/>
              </w:rPr>
              <w:t xml:space="preserve">Characteristic 1H NMR spectra of </w:t>
            </w:r>
            <w:r w:rsidR="006B5CF2" w:rsidRPr="004C22A1">
              <w:rPr>
                <w:rFonts w:asciiTheme="minorHAnsi" w:hAnsiTheme="minorHAnsi" w:cstheme="minorHAnsi"/>
              </w:rPr>
              <w:t>β</w:t>
            </w:r>
            <w:r w:rsidR="006B5CF2" w:rsidRPr="00B93E10">
              <w:rPr>
                <w:rFonts w:asciiTheme="minorHAnsi" w:hAnsiTheme="minorHAnsi" w:cstheme="minorHAnsi"/>
                <w:lang w:val="en-US"/>
              </w:rPr>
              <w:t>-D-</w:t>
            </w:r>
            <w:proofErr w:type="spellStart"/>
            <w:r w:rsidR="006B5CF2" w:rsidRPr="00B93E10">
              <w:rPr>
                <w:rFonts w:asciiTheme="minorHAnsi" w:hAnsiTheme="minorHAnsi" w:cstheme="minorHAnsi"/>
                <w:lang w:val="en-US"/>
              </w:rPr>
              <w:t>ribofuranosides</w:t>
            </w:r>
            <w:proofErr w:type="spellEnd"/>
            <w:r w:rsidR="006B5CF2" w:rsidRPr="00B93E10">
              <w:rPr>
                <w:rFonts w:asciiTheme="minorHAnsi" w:hAnsiTheme="minorHAnsi" w:cstheme="minorHAnsi"/>
                <w:lang w:val="en-US"/>
              </w:rPr>
              <w:t xml:space="preserve"> and ribonucleosides: factors driving furanose ring conformations</w:t>
            </w:r>
            <w:r w:rsidR="00783DA9" w:rsidRPr="00B93E10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6B5CF2" w:rsidRPr="00B93E10">
              <w:rPr>
                <w:lang w:val="en-US"/>
              </w:rPr>
              <w:t xml:space="preserve"> </w:t>
            </w:r>
            <w:r w:rsidR="006B5CF2" w:rsidRPr="00B93E10">
              <w:rPr>
                <w:rFonts w:asciiTheme="minorHAnsi" w:hAnsiTheme="minorHAnsi" w:cstheme="minorHAnsi"/>
                <w:lang w:val="en-US"/>
              </w:rPr>
              <w:t>RSC Advances, 2022, 12, 29223-29239</w:t>
            </w:r>
            <w:r w:rsidR="00C946B4" w:rsidRPr="00B93E10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6AAE418A" w14:textId="3511DA84" w:rsidR="007C22D4" w:rsidRPr="004C22A1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M.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Monka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E. Hoffman, V.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Ievtukhov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K.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Kozakiewicz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R. Rogowski, A.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Kubicki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B.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Liberek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P. Bojarski, I.E.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Serdiuk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Decisive role of heavy-atom orientation for efficient enhancement of spin–orbit coupling in organic thermally activated delayed fluorescence emitters, J. Mater. </w:t>
            </w:r>
            <w:r w:rsidRPr="004C22A1">
              <w:rPr>
                <w:rFonts w:asciiTheme="minorHAnsi" w:hAnsiTheme="minorHAnsi" w:cstheme="minorHAnsi"/>
              </w:rPr>
              <w:t xml:space="preserve">Chem. C 2022, 10.1039/d2tc01729f. </w:t>
            </w:r>
          </w:p>
          <w:p w14:paraId="3A153B00" w14:textId="77777777" w:rsidR="007C22D4" w:rsidRPr="00B93E10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en-US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B.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Liberek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H.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Myszka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Synthesis, Modification and Biological Activity of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Diosgenyl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16A7B">
              <w:rPr>
                <w:rFonts w:asciiTheme="minorHAnsi" w:hAnsiTheme="minorHAnsi" w:cstheme="minorHAnsi"/>
              </w:rPr>
              <w:t>β</w:t>
            </w:r>
            <w:r w:rsidRPr="00B93E10">
              <w:rPr>
                <w:rFonts w:asciiTheme="minorHAnsi" w:hAnsiTheme="minorHAnsi" w:cstheme="minorHAnsi"/>
                <w:lang w:val="en-US"/>
              </w:rPr>
              <w:t>-D-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Glycosaminosides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>: An Overview; Molecules 2020, 25, 5433.</w:t>
            </w:r>
          </w:p>
          <w:p w14:paraId="5B85501B" w14:textId="77777777" w:rsidR="007C22D4" w:rsidRPr="00616A7B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lastRenderedPageBreak/>
              <w:t xml:space="preserve">H.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Myszka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M.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Zdrowowicz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P.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Spisz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K.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Butowska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J. Rak, J.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Piosik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M.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Jaśkiewicz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W.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Kamysz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B.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Liberek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>; Design, synthesis and biological evaluation of betulin-3-yl 2-amino-2-deoxy-</w:t>
            </w:r>
            <w:r w:rsidRPr="00616A7B">
              <w:rPr>
                <w:rFonts w:asciiTheme="minorHAnsi" w:hAnsiTheme="minorHAnsi" w:cstheme="minorHAnsi"/>
              </w:rPr>
              <w:t>β</w:t>
            </w:r>
            <w:r w:rsidRPr="00B93E10">
              <w:rPr>
                <w:rFonts w:asciiTheme="minorHAnsi" w:hAnsiTheme="minorHAnsi" w:cstheme="minorHAnsi"/>
                <w:lang w:val="en-US"/>
              </w:rPr>
              <w:t>-D-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glycopyranosides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Bioorg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Pr="00616A7B">
              <w:rPr>
                <w:rFonts w:asciiTheme="minorHAnsi" w:hAnsiTheme="minorHAnsi" w:cstheme="minorHAnsi"/>
              </w:rPr>
              <w:t>Chem. 2020, 96, 103568.</w:t>
            </w:r>
          </w:p>
          <w:p w14:paraId="245F053C" w14:textId="77777777" w:rsidR="007C22D4" w:rsidRPr="00616A7B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</w:rPr>
              <w:t>D. Grzywacz, M. Paduszyńska, M. Norkowska, W. Kamysz, H. Myszka, B. Liberek; N-</w:t>
            </w:r>
            <w:proofErr w:type="spellStart"/>
            <w:r w:rsidRPr="00616A7B">
              <w:rPr>
                <w:rFonts w:asciiTheme="minorHAnsi" w:hAnsiTheme="minorHAnsi" w:cstheme="minorHAnsi"/>
              </w:rPr>
              <w:t>Aminoacyl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and N-</w:t>
            </w:r>
            <w:proofErr w:type="spellStart"/>
            <w:r w:rsidRPr="00616A7B">
              <w:rPr>
                <w:rFonts w:asciiTheme="minorHAnsi" w:hAnsiTheme="minorHAnsi" w:cstheme="minorHAnsi"/>
              </w:rPr>
              <w:t>hydroxyacyl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16A7B">
              <w:rPr>
                <w:rFonts w:asciiTheme="minorHAnsi" w:hAnsiTheme="minorHAnsi" w:cstheme="minorHAnsi"/>
              </w:rPr>
              <w:t>derivatives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616A7B">
              <w:rPr>
                <w:rFonts w:asciiTheme="minorHAnsi" w:hAnsiTheme="minorHAnsi" w:cstheme="minorHAnsi"/>
              </w:rPr>
              <w:t>diosgenyl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2-amino-2-deoxy-β-D-</w:t>
            </w:r>
            <w:proofErr w:type="spellStart"/>
            <w:r w:rsidRPr="00616A7B">
              <w:rPr>
                <w:rFonts w:asciiTheme="minorHAnsi" w:hAnsiTheme="minorHAnsi" w:cstheme="minorHAnsi"/>
              </w:rPr>
              <w:t>glucopyranoside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616A7B">
              <w:rPr>
                <w:rFonts w:asciiTheme="minorHAnsi" w:hAnsiTheme="minorHAnsi" w:cstheme="minorHAnsi"/>
              </w:rPr>
              <w:t>Synthesis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16A7B">
              <w:rPr>
                <w:rFonts w:asciiTheme="minorHAnsi" w:hAnsiTheme="minorHAnsi" w:cstheme="minorHAnsi"/>
              </w:rPr>
              <w:t>antimicrobial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616A7B">
              <w:rPr>
                <w:rFonts w:asciiTheme="minorHAnsi" w:hAnsiTheme="minorHAnsi" w:cstheme="minorHAnsi"/>
              </w:rPr>
              <w:t>hemolytic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16A7B">
              <w:rPr>
                <w:rFonts w:asciiTheme="minorHAnsi" w:hAnsiTheme="minorHAnsi" w:cstheme="minorHAnsi"/>
              </w:rPr>
              <w:t>activities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16A7B">
              <w:rPr>
                <w:rFonts w:asciiTheme="minorHAnsi" w:hAnsiTheme="minorHAnsi" w:cstheme="minorHAnsi"/>
              </w:rPr>
              <w:t>Bioorg</w:t>
            </w:r>
            <w:proofErr w:type="spellEnd"/>
            <w:r w:rsidRPr="00616A7B">
              <w:rPr>
                <w:rFonts w:asciiTheme="minorHAnsi" w:hAnsiTheme="minorHAnsi" w:cstheme="minorHAnsi"/>
              </w:rPr>
              <w:t>. Med. Chem. 2019, 15, 114923.</w:t>
            </w:r>
          </w:p>
          <w:p w14:paraId="1DCF0378" w14:textId="5EF1F811" w:rsidR="007C22D4" w:rsidRPr="001F6A17" w:rsidRDefault="007C22D4" w:rsidP="001F6A1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M.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Dawgul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H.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Myszka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W.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Kamysz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B.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Liberek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; Activity of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diosgenyl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 2-amino-2-deoxy-</w:t>
            </w:r>
            <w:r w:rsidRPr="001F6A17">
              <w:rPr>
                <w:rFonts w:asciiTheme="minorHAnsi" w:hAnsiTheme="minorHAnsi" w:cstheme="minorHAnsi"/>
              </w:rPr>
              <w:t>β</w:t>
            </w:r>
            <w:r w:rsidRPr="00B93E10">
              <w:rPr>
                <w:rFonts w:asciiTheme="minorHAnsi" w:hAnsiTheme="minorHAnsi" w:cstheme="minorHAnsi"/>
                <w:lang w:val="en-US"/>
              </w:rPr>
              <w:t>-D-glucopyranoside, its hydrochloride, and N,N-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dialkyl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 derivatives against non-albicans Candida isolates, Med. </w:t>
            </w:r>
            <w:r w:rsidRPr="001F6A17">
              <w:rPr>
                <w:rFonts w:asciiTheme="minorHAnsi" w:hAnsiTheme="minorHAnsi" w:cstheme="minorHAnsi"/>
              </w:rPr>
              <w:t>Chem. 2018, 14, 460–467;</w:t>
            </w:r>
          </w:p>
          <w:p w14:paraId="29C4E218" w14:textId="77777777" w:rsidR="007C22D4" w:rsidRPr="00B93E10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en-US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P. Jorge,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W.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Kamysz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A. Lourenço, M. O. Pereira; Searching for new strategies against biofilm infections: Colistin-AMP combinations against Pseudomonas aeruginosa and Staphylococcus aureus single- and double-species biofilms,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PLoS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 One 2017, 12, e017465;</w:t>
            </w:r>
          </w:p>
          <w:p w14:paraId="012281D9" w14:textId="77777777" w:rsidR="007C22D4" w:rsidRPr="00616A7B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93E10">
              <w:rPr>
                <w:rFonts w:asciiTheme="minorHAnsi" w:hAnsiTheme="minorHAnsi" w:cstheme="minorHAnsi"/>
                <w:lang w:val="en-US"/>
              </w:rPr>
              <w:t xml:space="preserve">D. Alves, A.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Magalhaes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D.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Grzywacz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D. Neubauer, W.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Kamysz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, M. Pereira; Co-immobilization of Palm and DNase I for the development of an effective anti-infective coating for catheter surfaces, Acta </w:t>
            </w:r>
            <w:proofErr w:type="spellStart"/>
            <w:r w:rsidRPr="00B93E10">
              <w:rPr>
                <w:rFonts w:asciiTheme="minorHAnsi" w:hAnsiTheme="minorHAnsi" w:cstheme="minorHAnsi"/>
                <w:lang w:val="en-US"/>
              </w:rPr>
              <w:t>Biomater</w:t>
            </w:r>
            <w:proofErr w:type="spellEnd"/>
            <w:r w:rsidRPr="00B93E10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Pr="00616A7B">
              <w:rPr>
                <w:rFonts w:asciiTheme="minorHAnsi" w:hAnsiTheme="minorHAnsi" w:cstheme="minorHAnsi"/>
              </w:rPr>
              <w:t>2016, 44, 313–322;</w:t>
            </w:r>
          </w:p>
          <w:p w14:paraId="6A05A809" w14:textId="068F3E1F" w:rsidR="00C434FF" w:rsidRPr="00616A7B" w:rsidRDefault="007C22D4" w:rsidP="007C22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616A7B">
              <w:rPr>
                <w:rFonts w:asciiTheme="minorHAnsi" w:hAnsiTheme="minorHAnsi" w:cstheme="minorHAnsi"/>
              </w:rPr>
              <w:t xml:space="preserve">M. Jaśkiewicz, M. Orłowska, G. </w:t>
            </w:r>
            <w:proofErr w:type="spellStart"/>
            <w:r w:rsidRPr="00616A7B">
              <w:rPr>
                <w:rFonts w:asciiTheme="minorHAnsi" w:hAnsiTheme="minorHAnsi" w:cstheme="minorHAnsi"/>
              </w:rPr>
              <w:t>Olizarowicz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, D. </w:t>
            </w:r>
            <w:proofErr w:type="spellStart"/>
            <w:r w:rsidRPr="00616A7B">
              <w:rPr>
                <w:rFonts w:asciiTheme="minorHAnsi" w:hAnsiTheme="minorHAnsi" w:cstheme="minorHAnsi"/>
              </w:rPr>
              <w:t>Migoń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, D. Grzywacz, W. Kamysz; </w:t>
            </w:r>
            <w:proofErr w:type="spellStart"/>
            <w:r w:rsidRPr="00616A7B">
              <w:rPr>
                <w:rFonts w:asciiTheme="minorHAnsi" w:hAnsiTheme="minorHAnsi" w:cstheme="minorHAnsi"/>
              </w:rPr>
              <w:t>Rapid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screening of </w:t>
            </w:r>
            <w:proofErr w:type="spellStart"/>
            <w:r w:rsidRPr="00616A7B">
              <w:rPr>
                <w:rFonts w:asciiTheme="minorHAnsi" w:hAnsiTheme="minorHAnsi" w:cstheme="minorHAnsi"/>
              </w:rPr>
              <w:t>antimicrobial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16A7B">
              <w:rPr>
                <w:rFonts w:asciiTheme="minorHAnsi" w:hAnsiTheme="minorHAnsi" w:cstheme="minorHAnsi"/>
              </w:rPr>
              <w:t>synthetic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16A7B">
              <w:rPr>
                <w:rFonts w:asciiTheme="minorHAnsi" w:hAnsiTheme="minorHAnsi" w:cstheme="minorHAnsi"/>
              </w:rPr>
              <w:t>peptides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16A7B">
              <w:rPr>
                <w:rFonts w:asciiTheme="minorHAnsi" w:hAnsiTheme="minorHAnsi" w:cstheme="minorHAnsi"/>
              </w:rPr>
              <w:t>Int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. J. </w:t>
            </w:r>
            <w:proofErr w:type="spellStart"/>
            <w:r w:rsidRPr="00616A7B">
              <w:rPr>
                <w:rFonts w:asciiTheme="minorHAnsi" w:hAnsiTheme="minorHAnsi" w:cstheme="minorHAnsi"/>
              </w:rPr>
              <w:t>Pept</w:t>
            </w:r>
            <w:proofErr w:type="spellEnd"/>
            <w:r w:rsidRPr="00616A7B">
              <w:rPr>
                <w:rFonts w:asciiTheme="minorHAnsi" w:hAnsiTheme="minorHAnsi" w:cstheme="minorHAnsi"/>
              </w:rPr>
              <w:t xml:space="preserve">. Res. </w:t>
            </w:r>
            <w:proofErr w:type="spellStart"/>
            <w:r w:rsidRPr="00616A7B">
              <w:rPr>
                <w:rFonts w:asciiTheme="minorHAnsi" w:hAnsiTheme="minorHAnsi" w:cstheme="minorHAnsi"/>
              </w:rPr>
              <w:t>Ther</w:t>
            </w:r>
            <w:proofErr w:type="spellEnd"/>
            <w:r w:rsidRPr="00616A7B">
              <w:rPr>
                <w:rFonts w:asciiTheme="minorHAnsi" w:hAnsiTheme="minorHAnsi" w:cstheme="minorHAnsi"/>
              </w:rPr>
              <w:t>. 2016, 22, 155–161;</w:t>
            </w:r>
          </w:p>
        </w:tc>
      </w:tr>
      <w:tr w:rsidR="00961C16" w:rsidRPr="00616A7B" w14:paraId="23D873F5" w14:textId="77777777" w:rsidTr="00F26578">
        <w:tc>
          <w:tcPr>
            <w:tcW w:w="8747" w:type="dxa"/>
            <w:gridSpan w:val="2"/>
          </w:tcPr>
          <w:p w14:paraId="7C0A3C60" w14:textId="77777777" w:rsidR="00961C16" w:rsidRPr="00616A7B" w:rsidRDefault="00961C16" w:rsidP="00396292">
            <w:pPr>
              <w:rPr>
                <w:rFonts w:asciiTheme="minorHAnsi" w:hAnsiTheme="minorHAnsi" w:cstheme="minorHAnsi"/>
                <w:color w:val="233D81"/>
              </w:rPr>
            </w:pPr>
            <w:r w:rsidRPr="00616A7B">
              <w:rPr>
                <w:rFonts w:asciiTheme="minorHAnsi" w:hAnsiTheme="minorHAnsi" w:cstheme="minorHAnsi"/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616A7B">
              <w:rPr>
                <w:rFonts w:asciiTheme="minorHAnsi" w:hAnsiTheme="minorHAnsi" w:cstheme="minorHAnsi"/>
                <w:b/>
                <w:color w:val="233D81"/>
              </w:rPr>
              <w:t>co najwyżej 10</w:t>
            </w:r>
            <w:r w:rsidRPr="00616A7B">
              <w:rPr>
                <w:rFonts w:asciiTheme="minorHAnsi" w:hAnsiTheme="minorHAnsi" w:cstheme="minorHAnsi"/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616A7B" w14:paraId="5A39BBE3" w14:textId="77777777" w:rsidTr="00F26578">
        <w:trPr>
          <w:trHeight w:val="509"/>
        </w:trPr>
        <w:tc>
          <w:tcPr>
            <w:tcW w:w="8747" w:type="dxa"/>
            <w:gridSpan w:val="2"/>
          </w:tcPr>
          <w:p w14:paraId="41C8F396" w14:textId="7428A5A5" w:rsidR="00321C01" w:rsidRPr="00616A7B" w:rsidRDefault="00FF6C70" w:rsidP="001C40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doświadczenie dydaktyczne (</w:t>
            </w:r>
            <w:r w:rsidR="00691F9E">
              <w:rPr>
                <w:rFonts w:asciiTheme="minorHAnsi" w:hAnsiTheme="minorHAnsi" w:cstheme="minorHAnsi"/>
              </w:rPr>
              <w:t>3 letni</w:t>
            </w:r>
            <w:r w:rsidR="00783DA9">
              <w:rPr>
                <w:rFonts w:asciiTheme="minorHAnsi" w:hAnsiTheme="minorHAnsi" w:cstheme="minorHAnsi"/>
              </w:rPr>
              <w:t>a</w:t>
            </w:r>
            <w:r w:rsidR="00691F9E">
              <w:rPr>
                <w:rFonts w:asciiTheme="minorHAnsi" w:hAnsiTheme="minorHAnsi" w:cstheme="minorHAnsi"/>
              </w:rPr>
              <w:t xml:space="preserve"> </w:t>
            </w:r>
            <w:r w:rsidR="00A5730F" w:rsidRPr="00616A7B">
              <w:rPr>
                <w:rFonts w:asciiTheme="minorHAnsi" w:hAnsiTheme="minorHAnsi" w:cstheme="minorHAnsi"/>
              </w:rPr>
              <w:t xml:space="preserve">pracy </w:t>
            </w:r>
            <w:r w:rsidR="00806F85">
              <w:rPr>
                <w:rFonts w:asciiTheme="minorHAnsi" w:hAnsiTheme="minorHAnsi" w:cstheme="minorHAnsi"/>
              </w:rPr>
              <w:t>dydaktyczn</w:t>
            </w:r>
            <w:r w:rsidR="00783DA9">
              <w:rPr>
                <w:rFonts w:asciiTheme="minorHAnsi" w:hAnsiTheme="minorHAnsi" w:cstheme="minorHAnsi"/>
              </w:rPr>
              <w:t>a</w:t>
            </w:r>
            <w:r w:rsidR="00806F85">
              <w:rPr>
                <w:rFonts w:asciiTheme="minorHAnsi" w:hAnsiTheme="minorHAnsi" w:cstheme="minorHAnsi"/>
              </w:rPr>
              <w:t xml:space="preserve"> </w:t>
            </w:r>
            <w:r w:rsidR="00A5730F" w:rsidRPr="00616A7B">
              <w:rPr>
                <w:rFonts w:asciiTheme="minorHAnsi" w:hAnsiTheme="minorHAnsi" w:cstheme="minorHAnsi"/>
              </w:rPr>
              <w:t>na Uniwersytecie Gdańskim</w:t>
            </w:r>
            <w:r>
              <w:rPr>
                <w:rFonts w:asciiTheme="minorHAnsi" w:hAnsiTheme="minorHAnsi" w:cstheme="minorHAnsi"/>
              </w:rPr>
              <w:t>) składają się:</w:t>
            </w:r>
            <w:r w:rsidR="00A5730F" w:rsidRPr="00616A7B">
              <w:rPr>
                <w:rFonts w:asciiTheme="minorHAnsi" w:hAnsiTheme="minorHAnsi" w:cstheme="minorHAnsi"/>
              </w:rPr>
              <w:t xml:space="preserve"> </w:t>
            </w:r>
            <w:r w:rsidR="00691F9E">
              <w:rPr>
                <w:rFonts w:asciiTheme="minorHAnsi" w:hAnsiTheme="minorHAnsi" w:cstheme="minorHAnsi"/>
              </w:rPr>
              <w:t>ć</w:t>
            </w:r>
            <w:r w:rsidR="00A5730F" w:rsidRPr="00616A7B">
              <w:rPr>
                <w:rFonts w:asciiTheme="minorHAnsi" w:hAnsiTheme="minorHAnsi" w:cstheme="minorHAnsi"/>
              </w:rPr>
              <w:t>wicze</w:t>
            </w:r>
            <w:r w:rsidR="00806F85">
              <w:rPr>
                <w:rFonts w:asciiTheme="minorHAnsi" w:hAnsiTheme="minorHAnsi" w:cstheme="minorHAnsi"/>
              </w:rPr>
              <w:t>nia</w:t>
            </w:r>
            <w:r w:rsidR="00A5730F" w:rsidRPr="00616A7B">
              <w:rPr>
                <w:rFonts w:asciiTheme="minorHAnsi" w:hAnsiTheme="minorHAnsi" w:cstheme="minorHAnsi"/>
              </w:rPr>
              <w:t xml:space="preserve"> laboratoryjn</w:t>
            </w:r>
            <w:r w:rsidR="00806F85">
              <w:rPr>
                <w:rFonts w:asciiTheme="minorHAnsi" w:hAnsiTheme="minorHAnsi" w:cstheme="minorHAnsi"/>
              </w:rPr>
              <w:t>e</w:t>
            </w:r>
            <w:r w:rsidR="00A5730F" w:rsidRPr="00616A7B">
              <w:rPr>
                <w:rFonts w:asciiTheme="minorHAnsi" w:hAnsiTheme="minorHAnsi" w:cstheme="minorHAnsi"/>
              </w:rPr>
              <w:t xml:space="preserve"> z zakresu chemii </w:t>
            </w:r>
            <w:r w:rsidR="00691F9E">
              <w:rPr>
                <w:rFonts w:asciiTheme="minorHAnsi" w:hAnsiTheme="minorHAnsi" w:cstheme="minorHAnsi"/>
              </w:rPr>
              <w:t xml:space="preserve">organicznej </w:t>
            </w:r>
            <w:r>
              <w:rPr>
                <w:rFonts w:asciiTheme="minorHAnsi" w:hAnsiTheme="minorHAnsi" w:cstheme="minorHAnsi"/>
              </w:rPr>
              <w:t>i</w:t>
            </w:r>
            <w:r w:rsidR="00691F9E">
              <w:rPr>
                <w:rFonts w:asciiTheme="minorHAnsi" w:hAnsiTheme="minorHAnsi" w:cstheme="minorHAnsi"/>
              </w:rPr>
              <w:t xml:space="preserve"> analitycznej</w:t>
            </w:r>
            <w:r w:rsidR="00A5730F" w:rsidRPr="00616A7B">
              <w:rPr>
                <w:rFonts w:asciiTheme="minorHAnsi" w:hAnsiTheme="minorHAnsi" w:cstheme="minorHAnsi"/>
              </w:rPr>
              <w:t xml:space="preserve"> </w:t>
            </w:r>
            <w:r w:rsidR="00691F9E">
              <w:rPr>
                <w:rFonts w:asciiTheme="minorHAnsi" w:hAnsiTheme="minorHAnsi" w:cstheme="minorHAnsi"/>
              </w:rPr>
              <w:t>oraz</w:t>
            </w:r>
            <w:r w:rsidR="00CC33FF" w:rsidRPr="00616A7B">
              <w:rPr>
                <w:rFonts w:asciiTheme="minorHAnsi" w:hAnsiTheme="minorHAnsi" w:cstheme="minorHAnsi"/>
              </w:rPr>
              <w:t xml:space="preserve"> </w:t>
            </w:r>
            <w:r w:rsidR="00691F9E">
              <w:rPr>
                <w:rFonts w:asciiTheme="minorHAnsi" w:hAnsiTheme="minorHAnsi" w:cstheme="minorHAnsi"/>
              </w:rPr>
              <w:t>pracownie</w:t>
            </w:r>
            <w:r w:rsidR="00CC33FF" w:rsidRPr="00616A7B">
              <w:rPr>
                <w:rFonts w:asciiTheme="minorHAnsi" w:hAnsiTheme="minorHAnsi" w:cstheme="minorHAnsi"/>
              </w:rPr>
              <w:t xml:space="preserve">: </w:t>
            </w:r>
            <w:r w:rsidR="00A5730F" w:rsidRPr="00616A7B">
              <w:rPr>
                <w:rFonts w:asciiTheme="minorHAnsi" w:hAnsiTheme="minorHAnsi" w:cstheme="minorHAnsi"/>
              </w:rPr>
              <w:t>dyplomow</w:t>
            </w:r>
            <w:r w:rsidR="00CC33FF" w:rsidRPr="00616A7B">
              <w:rPr>
                <w:rFonts w:asciiTheme="minorHAnsi" w:hAnsiTheme="minorHAnsi" w:cstheme="minorHAnsi"/>
              </w:rPr>
              <w:t>e</w:t>
            </w:r>
            <w:r w:rsidR="00A5730F" w:rsidRPr="00616A7B">
              <w:rPr>
                <w:rFonts w:asciiTheme="minorHAnsi" w:hAnsiTheme="minorHAnsi" w:cstheme="minorHAnsi"/>
              </w:rPr>
              <w:t xml:space="preserve">, </w:t>
            </w:r>
            <w:r w:rsidR="00691F9E">
              <w:rPr>
                <w:rFonts w:asciiTheme="minorHAnsi" w:hAnsiTheme="minorHAnsi" w:cstheme="minorHAnsi"/>
              </w:rPr>
              <w:t xml:space="preserve">inżynierskie, </w:t>
            </w:r>
            <w:r w:rsidR="00A5730F" w:rsidRPr="00616A7B">
              <w:rPr>
                <w:rFonts w:asciiTheme="minorHAnsi" w:hAnsiTheme="minorHAnsi" w:cstheme="minorHAnsi"/>
              </w:rPr>
              <w:t>specjalizacyjn</w:t>
            </w:r>
            <w:r w:rsidR="00CC33FF" w:rsidRPr="00616A7B">
              <w:rPr>
                <w:rFonts w:asciiTheme="minorHAnsi" w:hAnsiTheme="minorHAnsi" w:cstheme="minorHAnsi"/>
              </w:rPr>
              <w:t>e</w:t>
            </w:r>
            <w:r w:rsidR="00A5730F" w:rsidRPr="00616A7B">
              <w:rPr>
                <w:rFonts w:asciiTheme="minorHAnsi" w:hAnsiTheme="minorHAnsi" w:cstheme="minorHAnsi"/>
              </w:rPr>
              <w:t>.</w:t>
            </w:r>
          </w:p>
        </w:tc>
      </w:tr>
    </w:tbl>
    <w:p w14:paraId="0D0B940D" w14:textId="77777777" w:rsidR="00C506E9" w:rsidRPr="00616A7B" w:rsidRDefault="00C506E9">
      <w:pPr>
        <w:rPr>
          <w:rFonts w:asciiTheme="minorHAnsi" w:hAnsiTheme="minorHAnsi" w:cstheme="minorHAnsi"/>
        </w:rPr>
      </w:pPr>
    </w:p>
    <w:sectPr w:rsidR="00C506E9" w:rsidRPr="00616A7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B45F" w14:textId="77777777" w:rsidR="005F503F" w:rsidRDefault="005F503F" w:rsidP="00396292">
      <w:pPr>
        <w:spacing w:after="0"/>
      </w:pPr>
      <w:r>
        <w:separator/>
      </w:r>
    </w:p>
  </w:endnote>
  <w:endnote w:type="continuationSeparator" w:id="0">
    <w:p w14:paraId="3FB802D3" w14:textId="77777777" w:rsidR="005F503F" w:rsidRDefault="005F503F" w:rsidP="003962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585251"/>
      <w:docPartObj>
        <w:docPartGallery w:val="Page Numbers (Bottom of Page)"/>
        <w:docPartUnique/>
      </w:docPartObj>
    </w:sdtPr>
    <w:sdtEndPr/>
    <w:sdtContent>
      <w:p w14:paraId="25989E00" w14:textId="780D9D89" w:rsidR="00396292" w:rsidRDefault="003962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796">
          <w:rPr>
            <w:noProof/>
          </w:rPr>
          <w:t>8</w:t>
        </w:r>
        <w:r>
          <w:fldChar w:fldCharType="end"/>
        </w:r>
      </w:p>
    </w:sdtContent>
  </w:sdt>
  <w:p w14:paraId="6652507C" w14:textId="77777777" w:rsidR="00396292" w:rsidRDefault="00396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CD45C" w14:textId="77777777" w:rsidR="005F503F" w:rsidRDefault="005F503F" w:rsidP="00396292">
      <w:pPr>
        <w:spacing w:after="0"/>
      </w:pPr>
      <w:r>
        <w:separator/>
      </w:r>
    </w:p>
  </w:footnote>
  <w:footnote w:type="continuationSeparator" w:id="0">
    <w:p w14:paraId="6BAEF4E7" w14:textId="77777777" w:rsidR="005F503F" w:rsidRDefault="005F503F" w:rsidP="003962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95244"/>
    <w:multiLevelType w:val="hybridMultilevel"/>
    <w:tmpl w:val="BE2628C4"/>
    <w:lvl w:ilvl="0" w:tplc="2FE277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C137D"/>
    <w:multiLevelType w:val="hybridMultilevel"/>
    <w:tmpl w:val="E1F65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6238EC"/>
    <w:multiLevelType w:val="hybridMultilevel"/>
    <w:tmpl w:val="2144AAD4"/>
    <w:lvl w:ilvl="0" w:tplc="11985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F4470"/>
    <w:multiLevelType w:val="hybridMultilevel"/>
    <w:tmpl w:val="B4024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B83AA0"/>
    <w:multiLevelType w:val="hybridMultilevel"/>
    <w:tmpl w:val="767A8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E2115"/>
    <w:multiLevelType w:val="hybridMultilevel"/>
    <w:tmpl w:val="3BE2C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92B60"/>
    <w:multiLevelType w:val="hybridMultilevel"/>
    <w:tmpl w:val="AEE86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8142">
    <w:abstractNumId w:val="4"/>
  </w:num>
  <w:num w:numId="2" w16cid:durableId="26220785">
    <w:abstractNumId w:val="0"/>
  </w:num>
  <w:num w:numId="3" w16cid:durableId="1523131109">
    <w:abstractNumId w:val="2"/>
  </w:num>
  <w:num w:numId="4" w16cid:durableId="1641182905">
    <w:abstractNumId w:val="3"/>
  </w:num>
  <w:num w:numId="5" w16cid:durableId="1939100192">
    <w:abstractNumId w:val="5"/>
  </w:num>
  <w:num w:numId="6" w16cid:durableId="1847286130">
    <w:abstractNumId w:val="1"/>
  </w:num>
  <w:num w:numId="7" w16cid:durableId="1572303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6714A"/>
    <w:rsid w:val="001418E4"/>
    <w:rsid w:val="00155AAB"/>
    <w:rsid w:val="00156D40"/>
    <w:rsid w:val="001B0078"/>
    <w:rsid w:val="001B4BEB"/>
    <w:rsid w:val="001C40A1"/>
    <w:rsid w:val="001C578D"/>
    <w:rsid w:val="001D1A47"/>
    <w:rsid w:val="001E01DA"/>
    <w:rsid w:val="001F6A17"/>
    <w:rsid w:val="002851AF"/>
    <w:rsid w:val="002865AA"/>
    <w:rsid w:val="002A31B2"/>
    <w:rsid w:val="002E3373"/>
    <w:rsid w:val="00302AB6"/>
    <w:rsid w:val="00305DCF"/>
    <w:rsid w:val="00321C01"/>
    <w:rsid w:val="00335F7F"/>
    <w:rsid w:val="00340658"/>
    <w:rsid w:val="00343D1F"/>
    <w:rsid w:val="00364309"/>
    <w:rsid w:val="00392517"/>
    <w:rsid w:val="00396292"/>
    <w:rsid w:val="003B360B"/>
    <w:rsid w:val="003D24CB"/>
    <w:rsid w:val="003F0362"/>
    <w:rsid w:val="003F404B"/>
    <w:rsid w:val="004363E4"/>
    <w:rsid w:val="0047059F"/>
    <w:rsid w:val="00471C6A"/>
    <w:rsid w:val="004731F3"/>
    <w:rsid w:val="00473DE1"/>
    <w:rsid w:val="00485A97"/>
    <w:rsid w:val="004920E9"/>
    <w:rsid w:val="004C22A1"/>
    <w:rsid w:val="004F3B9F"/>
    <w:rsid w:val="00532188"/>
    <w:rsid w:val="005533BD"/>
    <w:rsid w:val="00585259"/>
    <w:rsid w:val="00586D90"/>
    <w:rsid w:val="005903E9"/>
    <w:rsid w:val="005C51C5"/>
    <w:rsid w:val="005F503F"/>
    <w:rsid w:val="00616A7B"/>
    <w:rsid w:val="006503DF"/>
    <w:rsid w:val="0065343B"/>
    <w:rsid w:val="00691F9E"/>
    <w:rsid w:val="006B4560"/>
    <w:rsid w:val="006B5CF2"/>
    <w:rsid w:val="006C27FA"/>
    <w:rsid w:val="006C7C68"/>
    <w:rsid w:val="006E3015"/>
    <w:rsid w:val="006E3B70"/>
    <w:rsid w:val="0073489E"/>
    <w:rsid w:val="00746E80"/>
    <w:rsid w:val="007473F7"/>
    <w:rsid w:val="00783DA9"/>
    <w:rsid w:val="007B5E76"/>
    <w:rsid w:val="007C22D4"/>
    <w:rsid w:val="007D475A"/>
    <w:rsid w:val="007E1B2A"/>
    <w:rsid w:val="007E7F74"/>
    <w:rsid w:val="007F504C"/>
    <w:rsid w:val="00806F85"/>
    <w:rsid w:val="008B28DA"/>
    <w:rsid w:val="008C5B6C"/>
    <w:rsid w:val="008F64FB"/>
    <w:rsid w:val="00906F9C"/>
    <w:rsid w:val="00912BBB"/>
    <w:rsid w:val="0092341F"/>
    <w:rsid w:val="00961C16"/>
    <w:rsid w:val="00973F06"/>
    <w:rsid w:val="009A5326"/>
    <w:rsid w:val="009B3B24"/>
    <w:rsid w:val="009E1732"/>
    <w:rsid w:val="009E49B1"/>
    <w:rsid w:val="009E5710"/>
    <w:rsid w:val="00A0066E"/>
    <w:rsid w:val="00A04990"/>
    <w:rsid w:val="00A3581C"/>
    <w:rsid w:val="00A5730F"/>
    <w:rsid w:val="00A602AC"/>
    <w:rsid w:val="00AA27A9"/>
    <w:rsid w:val="00AD35C1"/>
    <w:rsid w:val="00B07C6D"/>
    <w:rsid w:val="00B2116C"/>
    <w:rsid w:val="00B41B27"/>
    <w:rsid w:val="00B65796"/>
    <w:rsid w:val="00B66305"/>
    <w:rsid w:val="00B75722"/>
    <w:rsid w:val="00B93E10"/>
    <w:rsid w:val="00B963DE"/>
    <w:rsid w:val="00BA7200"/>
    <w:rsid w:val="00BC7D62"/>
    <w:rsid w:val="00BD524E"/>
    <w:rsid w:val="00BD71B5"/>
    <w:rsid w:val="00C109E6"/>
    <w:rsid w:val="00C1247A"/>
    <w:rsid w:val="00C14FDE"/>
    <w:rsid w:val="00C30A83"/>
    <w:rsid w:val="00C35778"/>
    <w:rsid w:val="00C43175"/>
    <w:rsid w:val="00C434FF"/>
    <w:rsid w:val="00C506E9"/>
    <w:rsid w:val="00C54582"/>
    <w:rsid w:val="00C946B4"/>
    <w:rsid w:val="00CB4B1E"/>
    <w:rsid w:val="00CC33FF"/>
    <w:rsid w:val="00CC5176"/>
    <w:rsid w:val="00CD1083"/>
    <w:rsid w:val="00D14CDE"/>
    <w:rsid w:val="00D36BF6"/>
    <w:rsid w:val="00D6239B"/>
    <w:rsid w:val="00D77641"/>
    <w:rsid w:val="00DB0CD5"/>
    <w:rsid w:val="00DE1B44"/>
    <w:rsid w:val="00DF4DF3"/>
    <w:rsid w:val="00DF7029"/>
    <w:rsid w:val="00E557FB"/>
    <w:rsid w:val="00E567DE"/>
    <w:rsid w:val="00E857E1"/>
    <w:rsid w:val="00E900B4"/>
    <w:rsid w:val="00EC6139"/>
    <w:rsid w:val="00F24652"/>
    <w:rsid w:val="00F26578"/>
    <w:rsid w:val="00F34867"/>
    <w:rsid w:val="00F43ABE"/>
    <w:rsid w:val="00F54EAB"/>
    <w:rsid w:val="00F57941"/>
    <w:rsid w:val="00F61303"/>
    <w:rsid w:val="00F770FE"/>
    <w:rsid w:val="00FC301C"/>
    <w:rsid w:val="00FF6C70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43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C434F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2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85A97"/>
    <w:rPr>
      <w:b/>
      <w:bCs/>
    </w:rPr>
  </w:style>
  <w:style w:type="character" w:customStyle="1" w:styleId="markgp16y37hm">
    <w:name w:val="markgp16y37hm"/>
    <w:basedOn w:val="Domylnaczcionkaakapitu"/>
    <w:rsid w:val="00F54EAB"/>
  </w:style>
  <w:style w:type="character" w:customStyle="1" w:styleId="markuxdgudl3w">
    <w:name w:val="markuxdgudl3w"/>
    <w:basedOn w:val="Domylnaczcionkaakapitu"/>
    <w:rsid w:val="00F54EAB"/>
  </w:style>
  <w:style w:type="character" w:customStyle="1" w:styleId="markxl15q9d6l">
    <w:name w:val="markxl15q9d6l"/>
    <w:basedOn w:val="Domylnaczcionkaakapitu"/>
    <w:rsid w:val="00F54EAB"/>
  </w:style>
  <w:style w:type="character" w:customStyle="1" w:styleId="markh84fb9wyg">
    <w:name w:val="markh84fb9wyg"/>
    <w:basedOn w:val="Domylnaczcionkaakapitu"/>
    <w:rsid w:val="00F54EAB"/>
  </w:style>
  <w:style w:type="character" w:customStyle="1" w:styleId="mark823hz903c">
    <w:name w:val="mark823hz903c"/>
    <w:basedOn w:val="Domylnaczcionkaakapitu"/>
    <w:rsid w:val="00F54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D04D895F-8D72-46BE-9979-BE4191B3685A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57</cp:revision>
  <dcterms:created xsi:type="dcterms:W3CDTF">2023-04-20T10:54:00Z</dcterms:created>
  <dcterms:modified xsi:type="dcterms:W3CDTF">2023-06-02T11:59:00Z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