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0"/>
        <w:gridCol w:w="7077"/>
      </w:tblGrid>
      <w:tr w:rsidR="00961C16" w:rsidRPr="00B857CE" w14:paraId="3B718BD4" w14:textId="77777777" w:rsidTr="004477FC">
        <w:tc>
          <w:tcPr>
            <w:tcW w:w="1670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077" w:type="dxa"/>
            <w:tcBorders>
              <w:left w:val="nil"/>
            </w:tcBorders>
          </w:tcPr>
          <w:p w14:paraId="672A6659" w14:textId="64889547" w:rsidR="00961C16" w:rsidRPr="00B857CE" w:rsidRDefault="004143EA" w:rsidP="00BA16C2">
            <w:pPr>
              <w:rPr>
                <w:color w:val="000000"/>
              </w:rPr>
            </w:pPr>
            <w:r>
              <w:rPr>
                <w:color w:val="000000"/>
              </w:rPr>
              <w:t>Marek Kwiatkowski</w:t>
            </w:r>
          </w:p>
        </w:tc>
      </w:tr>
      <w:tr w:rsidR="00961C16" w:rsidRPr="00B857CE" w14:paraId="161685AC" w14:textId="77777777" w:rsidTr="004477FC">
        <w:tc>
          <w:tcPr>
            <w:tcW w:w="8747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004477FC">
        <w:trPr>
          <w:trHeight w:val="563"/>
        </w:trPr>
        <w:tc>
          <w:tcPr>
            <w:tcW w:w="8747" w:type="dxa"/>
            <w:gridSpan w:val="2"/>
          </w:tcPr>
          <w:p w14:paraId="5DAB6C7B" w14:textId="158A71DD" w:rsidR="00961C16" w:rsidRPr="00B857CE" w:rsidRDefault="004143EA" w:rsidP="00BA16C2">
            <w:r>
              <w:t>Prof. dr hab. inż., nauki chemiczne, chemia: doktor 1985, doktor habilitowany 1994, profesor 2013. Master of Business Administration (MBA) 2002.</w:t>
            </w:r>
          </w:p>
        </w:tc>
      </w:tr>
      <w:tr w:rsidR="00961C16" w:rsidRPr="00B857CE" w14:paraId="46487713" w14:textId="77777777" w:rsidTr="004477FC">
        <w:trPr>
          <w:trHeight w:val="435"/>
        </w:trPr>
        <w:tc>
          <w:tcPr>
            <w:tcW w:w="8747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004477FC">
        <w:trPr>
          <w:trHeight w:val="563"/>
        </w:trPr>
        <w:tc>
          <w:tcPr>
            <w:tcW w:w="8747" w:type="dxa"/>
            <w:gridSpan w:val="2"/>
          </w:tcPr>
          <w:p w14:paraId="04C414D1" w14:textId="49C024F4" w:rsidR="00C506E9" w:rsidRDefault="00C506E9" w:rsidP="00BA16C2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</w:p>
          <w:p w14:paraId="084E4C59" w14:textId="77777777" w:rsidR="00061B68" w:rsidRPr="00061B68" w:rsidRDefault="00061B68" w:rsidP="00061B68">
            <w:pPr>
              <w:spacing w:after="0"/>
            </w:pPr>
            <w:r w:rsidRPr="00061B68">
              <w:t>Wykład fakultatywny "Chemia a społeczeństwo", 30 godz., III rok studia stacjonarne I stopnia</w:t>
            </w:r>
          </w:p>
          <w:p w14:paraId="6B569136" w14:textId="653244C1" w:rsidR="00C31586" w:rsidRPr="00061B68" w:rsidRDefault="00C31586" w:rsidP="00061B68">
            <w:pPr>
              <w:spacing w:after="0"/>
            </w:pPr>
            <w:r w:rsidRPr="00061B68">
              <w:t xml:space="preserve">Ćwiczenia audytoryjne "English in </w:t>
            </w:r>
            <w:proofErr w:type="spellStart"/>
            <w:r w:rsidRPr="00061B68">
              <w:t>Chemistry</w:t>
            </w:r>
            <w:proofErr w:type="spellEnd"/>
            <w:r w:rsidRPr="00061B68">
              <w:t>", 15 godz., III rok studia stacjonarne I stopnia</w:t>
            </w:r>
          </w:p>
          <w:p w14:paraId="0DA100CD" w14:textId="74EE38A6" w:rsidR="00C31586" w:rsidRPr="00061B68" w:rsidRDefault="00C31586" w:rsidP="00061B68">
            <w:pPr>
              <w:spacing w:after="0"/>
            </w:pPr>
            <w:r w:rsidRPr="00061B68">
              <w:t>Konwersatorium "Dydaktyka Chemii - Konwersatorium I", III rok studia stacjonarne I stopnia, Moduł Kształcenia Nauczycieli</w:t>
            </w:r>
          </w:p>
          <w:p w14:paraId="43EF9E25" w14:textId="52F20860" w:rsidR="00061B68" w:rsidRPr="00A0519F" w:rsidRDefault="00C31586" w:rsidP="48F051DD">
            <w:r w:rsidRPr="00061B68">
              <w:t>Konwersatorium "Dydaktyka Chemii - Konwersatorium I", I rok studia stacjonarne II stopnia, Moduł Kształcenia Nauczycieli</w:t>
            </w:r>
          </w:p>
        </w:tc>
      </w:tr>
      <w:tr w:rsidR="00961C16" w:rsidRPr="00B857CE" w14:paraId="7BFF0D8D" w14:textId="77777777" w:rsidTr="004477FC">
        <w:tc>
          <w:tcPr>
            <w:tcW w:w="8747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B857CE" w14:paraId="02EB378F" w14:textId="77777777" w:rsidTr="004477FC">
        <w:trPr>
          <w:trHeight w:val="500"/>
        </w:trPr>
        <w:tc>
          <w:tcPr>
            <w:tcW w:w="8747" w:type="dxa"/>
            <w:gridSpan w:val="2"/>
          </w:tcPr>
          <w:p w14:paraId="3D03E14F" w14:textId="79F44C90" w:rsidR="00AD4929" w:rsidRPr="00EF678C" w:rsidRDefault="00AD4929" w:rsidP="000F5117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EF678C">
              <w:rPr>
                <w:rFonts w:asciiTheme="minorHAnsi" w:hAnsiTheme="minorHAnsi" w:cstheme="minorHAnsi"/>
                <w:szCs w:val="22"/>
              </w:rPr>
              <w:t xml:space="preserve">Dorobek naukowy w zakresie chemii obejmuje lata 1977 – 2019 i jest związany z prowadzeniem badań nad: </w:t>
            </w:r>
          </w:p>
          <w:p w14:paraId="58E77375" w14:textId="27C69D71" w:rsidR="00AD4929" w:rsidRPr="00A0519F" w:rsidRDefault="00AD4929" w:rsidP="000F5117">
            <w:pPr>
              <w:tabs>
                <w:tab w:val="left" w:pos="284"/>
              </w:tabs>
              <w:spacing w:after="0"/>
              <w:ind w:left="284" w:hanging="284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EF678C">
              <w:rPr>
                <w:rFonts w:asciiTheme="minorHAnsi" w:hAnsiTheme="minorHAnsi" w:cstheme="minorHAnsi"/>
                <w:szCs w:val="22"/>
              </w:rPr>
              <w:t>-</w:t>
            </w:r>
            <w:r w:rsidRPr="00EF678C">
              <w:rPr>
                <w:rFonts w:asciiTheme="minorHAnsi" w:hAnsiTheme="minorHAnsi" w:cstheme="minorHAnsi"/>
                <w:szCs w:val="22"/>
              </w:rPr>
              <w:tab/>
              <w:t xml:space="preserve">syntezą i właściwościami ligandów z grupy zasad </w:t>
            </w:r>
            <w:proofErr w:type="spellStart"/>
            <w:r w:rsidRPr="00EF678C">
              <w:rPr>
                <w:rFonts w:asciiTheme="minorHAnsi" w:hAnsiTheme="minorHAnsi" w:cstheme="minorHAnsi"/>
                <w:szCs w:val="22"/>
              </w:rPr>
              <w:t>Schiffa</w:t>
            </w:r>
            <w:proofErr w:type="spellEnd"/>
            <w:r w:rsidRPr="00EF678C">
              <w:rPr>
                <w:rFonts w:asciiTheme="minorHAnsi" w:hAnsiTheme="minorHAnsi" w:cstheme="minorHAnsi"/>
                <w:szCs w:val="22"/>
              </w:rPr>
              <w:t xml:space="preserve"> o niskiej symetrii oraz ich związków kompleksowych z jonami metali</w:t>
            </w:r>
            <w:r w:rsidR="00AC760E" w:rsidRPr="00EF678C">
              <w:rPr>
                <w:rFonts w:asciiTheme="minorHAnsi" w:hAnsiTheme="minorHAnsi" w:cstheme="minorHAnsi"/>
                <w:szCs w:val="22"/>
              </w:rPr>
              <w:t xml:space="preserve">; 19 pozycji, np. </w:t>
            </w:r>
            <w:r w:rsidR="00AC760E" w:rsidRPr="00EF678C">
              <w:rPr>
                <w:rFonts w:asciiTheme="minorHAnsi" w:hAnsiTheme="minorHAnsi" w:cstheme="minorHAnsi"/>
                <w:spacing w:val="-3"/>
                <w:szCs w:val="22"/>
                <w:lang w:val="en-US"/>
              </w:rPr>
              <w:t>M. Kwiatkowski, G. </w:t>
            </w:r>
            <w:proofErr w:type="spellStart"/>
            <w:r w:rsidR="00AC760E" w:rsidRPr="00EF678C">
              <w:rPr>
                <w:rFonts w:asciiTheme="minorHAnsi" w:hAnsiTheme="minorHAnsi" w:cstheme="minorHAnsi"/>
                <w:spacing w:val="-3"/>
                <w:szCs w:val="22"/>
                <w:lang w:val="en-US"/>
              </w:rPr>
              <w:t>Bandoli</w:t>
            </w:r>
            <w:proofErr w:type="spellEnd"/>
            <w:r w:rsidR="00AC760E" w:rsidRPr="00EF678C">
              <w:rPr>
                <w:rFonts w:asciiTheme="minorHAnsi" w:hAnsiTheme="minorHAnsi" w:cstheme="minorHAnsi"/>
                <w:spacing w:val="-3"/>
                <w:szCs w:val="22"/>
                <w:lang w:val="en-US"/>
              </w:rPr>
              <w:t xml:space="preserve"> "New nickel(II) complexes with unsymmetrical quadridentate Schiff bases comprising a pendant N</w:t>
            </w:r>
            <w:r w:rsidR="00AC760E" w:rsidRPr="00EF678C">
              <w:rPr>
                <w:rFonts w:asciiTheme="minorHAnsi" w:hAnsiTheme="minorHAnsi" w:cstheme="minorHAnsi"/>
                <w:spacing w:val="-3"/>
                <w:szCs w:val="22"/>
                <w:lang w:val="en-US"/>
              </w:rPr>
              <w:noBreakHyphen/>
              <w:t xml:space="preserve">acyl substituent", </w:t>
            </w:r>
            <w:proofErr w:type="spellStart"/>
            <w:r w:rsidR="00AC760E" w:rsidRPr="00EF678C">
              <w:rPr>
                <w:rFonts w:asciiTheme="minorHAnsi" w:hAnsiTheme="minorHAnsi" w:cstheme="minorHAnsi"/>
                <w:i/>
                <w:spacing w:val="-3"/>
                <w:szCs w:val="22"/>
                <w:lang w:val="en-US"/>
              </w:rPr>
              <w:t>J.Chem.Soc</w:t>
            </w:r>
            <w:proofErr w:type="spellEnd"/>
            <w:r w:rsidR="00AC760E" w:rsidRPr="00EF678C">
              <w:rPr>
                <w:rFonts w:asciiTheme="minorHAnsi" w:hAnsiTheme="minorHAnsi" w:cstheme="minorHAnsi"/>
                <w:i/>
                <w:spacing w:val="-3"/>
                <w:szCs w:val="22"/>
                <w:lang w:val="en-US"/>
              </w:rPr>
              <w:t>., Dalton Trans.</w:t>
            </w:r>
            <w:r w:rsidR="00AC760E" w:rsidRPr="00EF678C">
              <w:rPr>
                <w:rFonts w:asciiTheme="minorHAnsi" w:hAnsiTheme="minorHAnsi" w:cstheme="minorHAnsi"/>
                <w:spacing w:val="-3"/>
                <w:szCs w:val="22"/>
                <w:lang w:val="en-US"/>
              </w:rPr>
              <w:t>, (1992), 379-384.</w:t>
            </w:r>
          </w:p>
          <w:p w14:paraId="3955BA04" w14:textId="27449175" w:rsidR="00AC760E" w:rsidRPr="00A0519F" w:rsidRDefault="00AD4929" w:rsidP="000F5117">
            <w:pPr>
              <w:tabs>
                <w:tab w:val="left" w:pos="-1440"/>
                <w:tab w:val="left" w:pos="-720"/>
                <w:tab w:val="left" w:pos="255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ind w:left="255" w:hanging="255"/>
              <w:textAlignment w:val="baseline"/>
              <w:rPr>
                <w:rFonts w:asciiTheme="minorHAnsi" w:hAnsiTheme="minorHAnsi" w:cstheme="minorHAnsi"/>
                <w:spacing w:val="-3"/>
                <w:szCs w:val="22"/>
              </w:rPr>
            </w:pPr>
            <w:r w:rsidRPr="00EF678C">
              <w:rPr>
                <w:rFonts w:asciiTheme="minorHAnsi" w:hAnsiTheme="minorHAnsi" w:cstheme="minorHAnsi"/>
                <w:szCs w:val="22"/>
              </w:rPr>
              <w:t>-</w:t>
            </w:r>
            <w:r w:rsidRPr="00EF678C">
              <w:rPr>
                <w:rFonts w:asciiTheme="minorHAnsi" w:hAnsiTheme="minorHAnsi" w:cstheme="minorHAnsi"/>
                <w:szCs w:val="22"/>
              </w:rPr>
              <w:tab/>
              <w:t xml:space="preserve">zastosowaniem związków kompleksowych metali </w:t>
            </w:r>
            <w:r w:rsidR="00EF678C">
              <w:rPr>
                <w:rFonts w:asciiTheme="minorHAnsi" w:hAnsiTheme="minorHAnsi" w:cstheme="minorHAnsi"/>
                <w:szCs w:val="22"/>
              </w:rPr>
              <w:t xml:space="preserve"> przedmiotu </w:t>
            </w:r>
            <w:r w:rsidRPr="00EF678C">
              <w:rPr>
                <w:rFonts w:asciiTheme="minorHAnsi" w:hAnsiTheme="minorHAnsi" w:cstheme="minorHAnsi"/>
                <w:szCs w:val="22"/>
              </w:rPr>
              <w:t>promieniotwórczych w medycynie nuklearnej</w:t>
            </w:r>
            <w:r w:rsidR="00AC760E" w:rsidRPr="00EF678C">
              <w:rPr>
                <w:rFonts w:asciiTheme="minorHAnsi" w:hAnsiTheme="minorHAnsi" w:cstheme="minorHAnsi"/>
                <w:szCs w:val="22"/>
              </w:rPr>
              <w:t xml:space="preserve">; 3 pozycje, np. </w:t>
            </w:r>
            <w:r w:rsidR="00AC760E" w:rsidRPr="00EF678C">
              <w:rPr>
                <w:rFonts w:asciiTheme="minorHAnsi" w:hAnsiTheme="minorHAnsi" w:cstheme="minorHAnsi"/>
                <w:spacing w:val="-3"/>
                <w:szCs w:val="22"/>
              </w:rPr>
              <w:t>C. Rossetti, G. </w:t>
            </w:r>
            <w:proofErr w:type="spellStart"/>
            <w:r w:rsidR="00AC760E" w:rsidRPr="00EF678C">
              <w:rPr>
                <w:rFonts w:asciiTheme="minorHAnsi" w:hAnsiTheme="minorHAnsi" w:cstheme="minorHAnsi"/>
                <w:spacing w:val="-3"/>
                <w:szCs w:val="22"/>
              </w:rPr>
              <w:t>Vanoli</w:t>
            </w:r>
            <w:proofErr w:type="spellEnd"/>
            <w:r w:rsidR="00AC760E" w:rsidRPr="00EF678C">
              <w:rPr>
                <w:rFonts w:asciiTheme="minorHAnsi" w:hAnsiTheme="minorHAnsi" w:cstheme="minorHAnsi"/>
                <w:spacing w:val="-3"/>
                <w:szCs w:val="22"/>
              </w:rPr>
              <w:t>, G. </w:t>
            </w:r>
            <w:proofErr w:type="spellStart"/>
            <w:r w:rsidR="00AC760E" w:rsidRPr="00EF678C">
              <w:rPr>
                <w:rFonts w:asciiTheme="minorHAnsi" w:hAnsiTheme="minorHAnsi" w:cstheme="minorHAnsi"/>
                <w:spacing w:val="-3"/>
                <w:szCs w:val="22"/>
              </w:rPr>
              <w:t>Paganelli</w:t>
            </w:r>
            <w:proofErr w:type="spellEnd"/>
            <w:r w:rsidR="00AC760E" w:rsidRPr="00EF678C">
              <w:rPr>
                <w:rFonts w:asciiTheme="minorHAnsi" w:hAnsiTheme="minorHAnsi" w:cstheme="minorHAnsi"/>
                <w:spacing w:val="-3"/>
                <w:szCs w:val="22"/>
              </w:rPr>
              <w:t>, M. Kwiatkowski, F. </w:t>
            </w:r>
            <w:proofErr w:type="spellStart"/>
            <w:r w:rsidR="00AC760E" w:rsidRPr="00EF678C">
              <w:rPr>
                <w:rFonts w:asciiTheme="minorHAnsi" w:hAnsiTheme="minorHAnsi" w:cstheme="minorHAnsi"/>
                <w:spacing w:val="-3"/>
                <w:szCs w:val="22"/>
              </w:rPr>
              <w:t>Zito</w:t>
            </w:r>
            <w:proofErr w:type="spellEnd"/>
            <w:r w:rsidR="00AC760E" w:rsidRPr="00EF678C">
              <w:rPr>
                <w:rFonts w:asciiTheme="minorHAnsi" w:hAnsiTheme="minorHAnsi" w:cstheme="minorHAnsi"/>
                <w:spacing w:val="-3"/>
                <w:szCs w:val="22"/>
              </w:rPr>
              <w:t>, F. Colombo, C. </w:t>
            </w:r>
            <w:proofErr w:type="spellStart"/>
            <w:r w:rsidR="00AC760E" w:rsidRPr="00EF678C">
              <w:rPr>
                <w:rFonts w:asciiTheme="minorHAnsi" w:hAnsiTheme="minorHAnsi" w:cstheme="minorHAnsi"/>
                <w:spacing w:val="-3"/>
                <w:szCs w:val="22"/>
              </w:rPr>
              <w:t>Bonino</w:t>
            </w:r>
            <w:proofErr w:type="spellEnd"/>
            <w:r w:rsidR="00AC760E" w:rsidRPr="00EF678C">
              <w:rPr>
                <w:rFonts w:asciiTheme="minorHAnsi" w:hAnsiTheme="minorHAnsi" w:cstheme="minorHAnsi"/>
                <w:spacing w:val="-3"/>
                <w:szCs w:val="22"/>
              </w:rPr>
              <w:t>, A. </w:t>
            </w:r>
            <w:proofErr w:type="spellStart"/>
            <w:r w:rsidR="00AC760E" w:rsidRPr="00EF678C">
              <w:rPr>
                <w:rFonts w:asciiTheme="minorHAnsi" w:hAnsiTheme="minorHAnsi" w:cstheme="minorHAnsi"/>
                <w:spacing w:val="-3"/>
                <w:szCs w:val="22"/>
              </w:rPr>
              <w:t>Carpinelli</w:t>
            </w:r>
            <w:proofErr w:type="spellEnd"/>
            <w:r w:rsidR="00AC760E" w:rsidRPr="00EF678C">
              <w:rPr>
                <w:rFonts w:asciiTheme="minorHAnsi" w:hAnsiTheme="minorHAnsi" w:cstheme="minorHAnsi"/>
                <w:spacing w:val="-3"/>
                <w:szCs w:val="22"/>
              </w:rPr>
              <w:t>, R. </w:t>
            </w:r>
            <w:proofErr w:type="spellStart"/>
            <w:r w:rsidR="00AC760E" w:rsidRPr="00EF678C">
              <w:rPr>
                <w:rFonts w:asciiTheme="minorHAnsi" w:hAnsiTheme="minorHAnsi" w:cstheme="minorHAnsi"/>
                <w:spacing w:val="-3"/>
                <w:szCs w:val="22"/>
              </w:rPr>
              <w:t>Casati</w:t>
            </w:r>
            <w:proofErr w:type="spellEnd"/>
            <w:r w:rsidR="00AC760E" w:rsidRPr="00EF678C">
              <w:rPr>
                <w:rFonts w:asciiTheme="minorHAnsi" w:hAnsiTheme="minorHAnsi" w:cstheme="minorHAnsi"/>
                <w:spacing w:val="-3"/>
                <w:szCs w:val="22"/>
              </w:rPr>
              <w:t>, K. </w:t>
            </w:r>
            <w:proofErr w:type="spellStart"/>
            <w:r w:rsidR="00AC760E" w:rsidRPr="00EF678C">
              <w:rPr>
                <w:rFonts w:asciiTheme="minorHAnsi" w:hAnsiTheme="minorHAnsi" w:cstheme="minorHAnsi"/>
                <w:spacing w:val="-3"/>
                <w:szCs w:val="22"/>
              </w:rPr>
              <w:t>Deutsch</w:t>
            </w:r>
            <w:proofErr w:type="spellEnd"/>
            <w:r w:rsidR="00AC760E" w:rsidRPr="00EF678C">
              <w:rPr>
                <w:rFonts w:asciiTheme="minorHAnsi" w:hAnsiTheme="minorHAnsi" w:cstheme="minorHAnsi"/>
                <w:spacing w:val="-3"/>
                <w:szCs w:val="22"/>
              </w:rPr>
              <w:t>, M. </w:t>
            </w:r>
            <w:proofErr w:type="spellStart"/>
            <w:r w:rsidR="00AC760E" w:rsidRPr="00EF678C">
              <w:rPr>
                <w:rFonts w:asciiTheme="minorHAnsi" w:hAnsiTheme="minorHAnsi" w:cstheme="minorHAnsi"/>
                <w:spacing w:val="-3"/>
                <w:szCs w:val="22"/>
              </w:rPr>
              <w:t>Marmion</w:t>
            </w:r>
            <w:proofErr w:type="spellEnd"/>
            <w:r w:rsidR="00AC760E" w:rsidRPr="00EF678C">
              <w:rPr>
                <w:rFonts w:asciiTheme="minorHAnsi" w:hAnsiTheme="minorHAnsi" w:cstheme="minorHAnsi"/>
                <w:spacing w:val="-3"/>
                <w:szCs w:val="22"/>
              </w:rPr>
              <w:t>, S. R. </w:t>
            </w:r>
            <w:proofErr w:type="spellStart"/>
            <w:r w:rsidR="00AC760E" w:rsidRPr="00EF678C">
              <w:rPr>
                <w:rFonts w:asciiTheme="minorHAnsi" w:hAnsiTheme="minorHAnsi" w:cstheme="minorHAnsi"/>
                <w:spacing w:val="-3"/>
                <w:szCs w:val="22"/>
              </w:rPr>
              <w:t>Woulfe</w:t>
            </w:r>
            <w:proofErr w:type="spellEnd"/>
            <w:r w:rsidR="00AC760E" w:rsidRPr="00EF678C">
              <w:rPr>
                <w:rFonts w:asciiTheme="minorHAnsi" w:hAnsiTheme="minorHAnsi" w:cstheme="minorHAnsi"/>
                <w:spacing w:val="-3"/>
                <w:szCs w:val="22"/>
              </w:rPr>
              <w:t>, F. </w:t>
            </w:r>
            <w:proofErr w:type="spellStart"/>
            <w:r w:rsidR="00AC760E" w:rsidRPr="00EF678C">
              <w:rPr>
                <w:rFonts w:asciiTheme="minorHAnsi" w:hAnsiTheme="minorHAnsi" w:cstheme="minorHAnsi"/>
                <w:spacing w:val="-3"/>
                <w:szCs w:val="22"/>
              </w:rPr>
              <w:t>Lunghi</w:t>
            </w:r>
            <w:proofErr w:type="spellEnd"/>
            <w:r w:rsidR="00AC760E" w:rsidRPr="00EF678C">
              <w:rPr>
                <w:rFonts w:asciiTheme="minorHAnsi" w:hAnsiTheme="minorHAnsi" w:cstheme="minorHAnsi"/>
                <w:spacing w:val="-3"/>
                <w:szCs w:val="22"/>
              </w:rPr>
              <w:t>, E. </w:t>
            </w:r>
            <w:proofErr w:type="spellStart"/>
            <w:r w:rsidR="00AC760E" w:rsidRPr="00EF678C">
              <w:rPr>
                <w:rFonts w:asciiTheme="minorHAnsi" w:hAnsiTheme="minorHAnsi" w:cstheme="minorHAnsi"/>
                <w:spacing w:val="-3"/>
                <w:szCs w:val="22"/>
              </w:rPr>
              <w:t>Deutsch</w:t>
            </w:r>
            <w:proofErr w:type="spellEnd"/>
            <w:r w:rsidR="00AC760E" w:rsidRPr="00EF678C">
              <w:rPr>
                <w:rFonts w:asciiTheme="minorHAnsi" w:hAnsiTheme="minorHAnsi" w:cstheme="minorHAnsi"/>
                <w:spacing w:val="-3"/>
                <w:szCs w:val="22"/>
              </w:rPr>
              <w:t>, F. </w:t>
            </w:r>
            <w:proofErr w:type="spellStart"/>
            <w:r w:rsidR="00AC760E" w:rsidRPr="00EF678C">
              <w:rPr>
                <w:rFonts w:asciiTheme="minorHAnsi" w:hAnsiTheme="minorHAnsi" w:cstheme="minorHAnsi"/>
                <w:spacing w:val="-3"/>
                <w:szCs w:val="22"/>
              </w:rPr>
              <w:t>Fazio</w:t>
            </w:r>
            <w:proofErr w:type="spellEnd"/>
            <w:r w:rsidR="00AC760E" w:rsidRPr="00EF678C">
              <w:rPr>
                <w:rFonts w:asciiTheme="minorHAnsi" w:hAnsiTheme="minorHAnsi" w:cstheme="minorHAnsi"/>
                <w:spacing w:val="-3"/>
                <w:szCs w:val="22"/>
              </w:rPr>
              <w:t xml:space="preserve">, "Human </w:t>
            </w:r>
            <w:proofErr w:type="spellStart"/>
            <w:r w:rsidR="00AC760E" w:rsidRPr="00EF678C">
              <w:rPr>
                <w:rFonts w:asciiTheme="minorHAnsi" w:hAnsiTheme="minorHAnsi" w:cstheme="minorHAnsi"/>
                <w:spacing w:val="-3"/>
                <w:szCs w:val="22"/>
              </w:rPr>
              <w:t>Biodistribution</w:t>
            </w:r>
            <w:proofErr w:type="spellEnd"/>
            <w:r w:rsidR="00AC760E" w:rsidRPr="00EF678C">
              <w:rPr>
                <w:rFonts w:asciiTheme="minorHAnsi" w:hAnsiTheme="minorHAnsi" w:cstheme="minorHAnsi"/>
                <w:spacing w:val="-3"/>
                <w:szCs w:val="22"/>
              </w:rPr>
              <w:t xml:space="preserve">, </w:t>
            </w:r>
            <w:proofErr w:type="spellStart"/>
            <w:r w:rsidR="00AC760E" w:rsidRPr="00EF678C">
              <w:rPr>
                <w:rFonts w:asciiTheme="minorHAnsi" w:hAnsiTheme="minorHAnsi" w:cstheme="minorHAnsi"/>
                <w:spacing w:val="-3"/>
                <w:szCs w:val="22"/>
              </w:rPr>
              <w:t>Dosimetry</w:t>
            </w:r>
            <w:proofErr w:type="spellEnd"/>
            <w:r w:rsidR="00AC760E" w:rsidRPr="00EF678C">
              <w:rPr>
                <w:rFonts w:asciiTheme="minorHAnsi" w:hAnsiTheme="minorHAnsi" w:cstheme="minorHAnsi"/>
                <w:spacing w:val="-3"/>
                <w:szCs w:val="22"/>
              </w:rPr>
              <w:t xml:space="preserve"> and </w:t>
            </w:r>
            <w:proofErr w:type="spellStart"/>
            <w:r w:rsidR="00AC760E" w:rsidRPr="00EF678C">
              <w:rPr>
                <w:rFonts w:asciiTheme="minorHAnsi" w:hAnsiTheme="minorHAnsi" w:cstheme="minorHAnsi"/>
                <w:spacing w:val="-3"/>
                <w:szCs w:val="22"/>
              </w:rPr>
              <w:t>Clinical</w:t>
            </w:r>
            <w:proofErr w:type="spellEnd"/>
            <w:r w:rsidR="00AC760E" w:rsidRPr="00EF678C">
              <w:rPr>
                <w:rFonts w:asciiTheme="minorHAnsi" w:hAnsiTheme="minorHAnsi" w:cstheme="minorHAnsi"/>
                <w:spacing w:val="-3"/>
                <w:szCs w:val="22"/>
              </w:rPr>
              <w:t xml:space="preserve"> </w:t>
            </w:r>
            <w:proofErr w:type="spellStart"/>
            <w:r w:rsidR="00AC760E" w:rsidRPr="00EF678C">
              <w:rPr>
                <w:rFonts w:asciiTheme="minorHAnsi" w:hAnsiTheme="minorHAnsi" w:cstheme="minorHAnsi"/>
                <w:spacing w:val="-3"/>
                <w:szCs w:val="22"/>
              </w:rPr>
              <w:t>Use</w:t>
            </w:r>
            <w:proofErr w:type="spellEnd"/>
            <w:r w:rsidR="00AC760E" w:rsidRPr="00EF678C">
              <w:rPr>
                <w:rFonts w:asciiTheme="minorHAnsi" w:hAnsiTheme="minorHAnsi" w:cstheme="minorHAnsi"/>
                <w:spacing w:val="-3"/>
                <w:szCs w:val="22"/>
              </w:rPr>
              <w:t xml:space="preserve"> of </w:t>
            </w:r>
            <w:proofErr w:type="spellStart"/>
            <w:r w:rsidR="00AC760E" w:rsidRPr="00EF678C">
              <w:rPr>
                <w:rFonts w:asciiTheme="minorHAnsi" w:hAnsiTheme="minorHAnsi" w:cstheme="minorHAnsi"/>
                <w:spacing w:val="-3"/>
                <w:szCs w:val="22"/>
              </w:rPr>
              <w:t>Technetium</w:t>
            </w:r>
            <w:proofErr w:type="spellEnd"/>
            <w:r w:rsidR="00AC760E" w:rsidRPr="00EF678C">
              <w:rPr>
                <w:rFonts w:asciiTheme="minorHAnsi" w:hAnsiTheme="minorHAnsi" w:cstheme="minorHAnsi"/>
                <w:spacing w:val="-3"/>
                <w:szCs w:val="22"/>
              </w:rPr>
              <w:t>(III)</w:t>
            </w:r>
            <w:r w:rsidR="00AC760E" w:rsidRPr="00EF678C">
              <w:rPr>
                <w:rFonts w:asciiTheme="minorHAnsi" w:hAnsiTheme="minorHAnsi" w:cstheme="minorHAnsi"/>
                <w:spacing w:val="-3"/>
                <w:szCs w:val="22"/>
              </w:rPr>
              <w:noBreakHyphen/>
              <w:t xml:space="preserve">99m-Q12", </w:t>
            </w:r>
            <w:proofErr w:type="spellStart"/>
            <w:r w:rsidR="00AC760E" w:rsidRPr="00EF678C">
              <w:rPr>
                <w:rFonts w:asciiTheme="minorHAnsi" w:hAnsiTheme="minorHAnsi" w:cstheme="minorHAnsi"/>
                <w:i/>
                <w:spacing w:val="-3"/>
                <w:szCs w:val="22"/>
              </w:rPr>
              <w:t>J.Nucl.Med</w:t>
            </w:r>
            <w:proofErr w:type="spellEnd"/>
            <w:r w:rsidR="00AC760E" w:rsidRPr="00EF678C">
              <w:rPr>
                <w:rFonts w:asciiTheme="minorHAnsi" w:hAnsiTheme="minorHAnsi" w:cstheme="minorHAnsi"/>
                <w:i/>
                <w:spacing w:val="-3"/>
                <w:szCs w:val="22"/>
              </w:rPr>
              <w:t>.</w:t>
            </w:r>
            <w:r w:rsidR="00AC760E" w:rsidRPr="00EF678C">
              <w:rPr>
                <w:rFonts w:asciiTheme="minorHAnsi" w:hAnsiTheme="minorHAnsi" w:cstheme="minorHAnsi"/>
                <w:spacing w:val="-3"/>
                <w:szCs w:val="22"/>
              </w:rPr>
              <w:t xml:space="preserve">, </w:t>
            </w:r>
            <w:r w:rsidR="00AC760E" w:rsidRPr="00EF678C">
              <w:rPr>
                <w:rFonts w:asciiTheme="minorHAnsi" w:hAnsiTheme="minorHAnsi" w:cstheme="minorHAnsi"/>
                <w:b/>
                <w:spacing w:val="-3"/>
                <w:szCs w:val="22"/>
              </w:rPr>
              <w:t>35</w:t>
            </w:r>
            <w:r w:rsidR="00AC760E" w:rsidRPr="00EF678C">
              <w:rPr>
                <w:rFonts w:asciiTheme="minorHAnsi" w:hAnsiTheme="minorHAnsi" w:cstheme="minorHAnsi"/>
                <w:spacing w:val="-3"/>
                <w:szCs w:val="22"/>
              </w:rPr>
              <w:t>(1994), 1571-1580.</w:t>
            </w:r>
          </w:p>
          <w:p w14:paraId="2A95780C" w14:textId="77777777" w:rsidR="00A27088" w:rsidRPr="00EF678C" w:rsidRDefault="00AD4929" w:rsidP="00A27088">
            <w:pPr>
              <w:pStyle w:val="li-element-wcag-inline"/>
              <w:tabs>
                <w:tab w:val="left" w:pos="285"/>
              </w:tabs>
              <w:spacing w:before="0" w:beforeAutospacing="0" w:after="0" w:afterAutospacing="0"/>
              <w:ind w:left="285" w:hanging="285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F678C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EF678C">
              <w:rPr>
                <w:rFonts w:asciiTheme="minorHAnsi" w:hAnsiTheme="minorHAnsi" w:cstheme="minorHAnsi"/>
                <w:sz w:val="22"/>
                <w:szCs w:val="22"/>
              </w:rPr>
              <w:tab/>
              <w:t>analizą chemiczną mikrozanieczyszczeń środowiska</w:t>
            </w:r>
            <w:r w:rsidR="000F5117" w:rsidRPr="00EF678C">
              <w:rPr>
                <w:rFonts w:asciiTheme="minorHAnsi" w:hAnsiTheme="minorHAnsi" w:cstheme="minorHAnsi"/>
                <w:sz w:val="22"/>
                <w:szCs w:val="22"/>
              </w:rPr>
              <w:t xml:space="preserve">; 6 pozycji, np. </w:t>
            </w:r>
            <w:proofErr w:type="spellStart"/>
            <w:r w:rsidR="000F5117" w:rsidRPr="00EF67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M.Caban</w:t>
            </w:r>
            <w:proofErr w:type="spellEnd"/>
            <w:r w:rsidR="000F5117" w:rsidRPr="00EF67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, P. </w:t>
            </w:r>
            <w:proofErr w:type="spellStart"/>
            <w:r w:rsidR="000F5117" w:rsidRPr="00EF67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Stepnowski</w:t>
            </w:r>
            <w:proofErr w:type="spellEnd"/>
            <w:r w:rsidR="000F5117" w:rsidRPr="00EF67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, M. Kwiatkowski, J. </w:t>
            </w:r>
            <w:proofErr w:type="spellStart"/>
            <w:r w:rsidR="000F5117" w:rsidRPr="00EF67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Maszkowska</w:t>
            </w:r>
            <w:proofErr w:type="spellEnd"/>
            <w:r w:rsidR="000F5117" w:rsidRPr="00EF67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, M. </w:t>
            </w:r>
            <w:proofErr w:type="spellStart"/>
            <w:r w:rsidR="000F5117" w:rsidRPr="00EF67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Wagil</w:t>
            </w:r>
            <w:proofErr w:type="spellEnd"/>
            <w:r w:rsidR="000F5117" w:rsidRPr="00EF67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, J. </w:t>
            </w:r>
            <w:proofErr w:type="spellStart"/>
            <w:r w:rsidR="000F5117" w:rsidRPr="00EF67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Kumirska</w:t>
            </w:r>
            <w:proofErr w:type="spellEnd"/>
            <w:r w:rsidR="00A27088" w:rsidRPr="00EF67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"</w:t>
            </w:r>
            <w:r w:rsidR="000F5117" w:rsidRPr="000F511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Comparison of the usefulness of SPE cartridges for the determination of </w:t>
            </w:r>
            <w:r w:rsidR="000F5117" w:rsidRPr="000F5117">
              <w:rPr>
                <w:rFonts w:asciiTheme="minorHAnsi" w:hAnsiTheme="minorHAnsi" w:cstheme="minorHAnsi"/>
                <w:sz w:val="22"/>
                <w:szCs w:val="22"/>
              </w:rPr>
              <w:t>β</w:t>
            </w:r>
            <w:r w:rsidR="000F5117" w:rsidRPr="000F511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-blockers and </w:t>
            </w:r>
            <w:r w:rsidR="000F5117" w:rsidRPr="000F5117">
              <w:rPr>
                <w:rFonts w:asciiTheme="minorHAnsi" w:hAnsiTheme="minorHAnsi" w:cstheme="minorHAnsi"/>
                <w:sz w:val="22"/>
                <w:szCs w:val="22"/>
              </w:rPr>
              <w:t>β</w:t>
            </w:r>
            <w:r w:rsidR="000F5117" w:rsidRPr="000F511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-agonists (basic drugs) in environmental aqueous samples</w:t>
            </w:r>
            <w:r w:rsidR="00A27088" w:rsidRPr="00EF67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" </w:t>
            </w:r>
            <w:r w:rsidR="000F5117" w:rsidRPr="000F5117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  <w:t>Journal of Chemistry</w:t>
            </w:r>
            <w:r w:rsidR="000F5117" w:rsidRPr="000F511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, 2015, vol. 2015, s.1-9.</w:t>
            </w:r>
          </w:p>
          <w:p w14:paraId="2CA75936" w14:textId="6F83B3CB" w:rsidR="000F5117" w:rsidRPr="00EF678C" w:rsidRDefault="00AD4929" w:rsidP="00A27088">
            <w:pPr>
              <w:pStyle w:val="li-element-wcag-inline"/>
              <w:tabs>
                <w:tab w:val="left" w:pos="285"/>
              </w:tabs>
              <w:spacing w:before="0" w:beforeAutospacing="0" w:after="0" w:afterAutospacing="0"/>
              <w:ind w:left="285" w:hanging="285"/>
              <w:rPr>
                <w:rFonts w:asciiTheme="minorHAnsi" w:hAnsiTheme="minorHAnsi" w:cstheme="minorHAnsi"/>
                <w:sz w:val="22"/>
                <w:szCs w:val="22"/>
              </w:rPr>
            </w:pPr>
            <w:r w:rsidRPr="00EF678C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EF678C">
              <w:rPr>
                <w:rFonts w:asciiTheme="minorHAnsi" w:hAnsiTheme="minorHAnsi" w:cstheme="minorHAnsi"/>
                <w:sz w:val="22"/>
                <w:szCs w:val="22"/>
              </w:rPr>
              <w:tab/>
              <w:t>opracowaniem nowych środków wizualizacji treści chemicznych</w:t>
            </w:r>
            <w:r w:rsidR="000F5117" w:rsidRPr="00EF678C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EF678C">
              <w:rPr>
                <w:rFonts w:asciiTheme="minorHAnsi" w:hAnsiTheme="minorHAnsi" w:cstheme="minorHAnsi"/>
                <w:sz w:val="22"/>
                <w:szCs w:val="22"/>
              </w:rPr>
              <w:t>wykorzystaniem multimediów w kształceniu chemicznym</w:t>
            </w:r>
            <w:r w:rsidR="000F5117" w:rsidRPr="00EF678C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EF678C">
              <w:rPr>
                <w:rFonts w:asciiTheme="minorHAnsi" w:hAnsiTheme="minorHAnsi" w:cstheme="minorHAnsi"/>
                <w:sz w:val="22"/>
                <w:szCs w:val="22"/>
              </w:rPr>
              <w:t>metodologią eksperymentu edukacyjnego w kształceniu przyrodniczym</w:t>
            </w:r>
            <w:r w:rsidR="000F5117" w:rsidRPr="00EF678C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EF678C">
              <w:rPr>
                <w:rFonts w:asciiTheme="minorHAnsi" w:hAnsiTheme="minorHAnsi" w:cstheme="minorHAnsi"/>
                <w:sz w:val="22"/>
                <w:szCs w:val="22"/>
              </w:rPr>
              <w:t>efektywnością kształcenia chemicznego w szkołach i na uczelniach</w:t>
            </w:r>
            <w:r w:rsidR="000F5117" w:rsidRPr="00EF678C">
              <w:rPr>
                <w:rFonts w:asciiTheme="minorHAnsi" w:hAnsiTheme="minorHAnsi" w:cstheme="minorHAnsi"/>
                <w:sz w:val="22"/>
                <w:szCs w:val="22"/>
              </w:rPr>
              <w:t xml:space="preserve">; 26 pozycji, np. </w:t>
            </w:r>
            <w:r w:rsidR="000F5117" w:rsidRPr="00EF678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M. </w:t>
            </w:r>
            <w:proofErr w:type="spellStart"/>
            <w:r w:rsidR="000F5117" w:rsidRPr="00EF678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Juriševič</w:t>
            </w:r>
            <w:proofErr w:type="spellEnd"/>
            <w:r w:rsidR="000F5117" w:rsidRPr="00EF678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M. </w:t>
            </w:r>
            <w:proofErr w:type="spellStart"/>
            <w:r w:rsidR="000F5117" w:rsidRPr="00EF678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Vrtačnik</w:t>
            </w:r>
            <w:proofErr w:type="spellEnd"/>
            <w:r w:rsidR="000F5117" w:rsidRPr="00EF678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M. Kwiatkowski, N. Gros "The interplay of students' motivational orientations, their chemistry achievements and their perception </w:t>
            </w:r>
            <w:r w:rsidR="000F5117" w:rsidRPr="00EF678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lastRenderedPageBreak/>
              <w:t xml:space="preserve">of learning within the hands-on approach to visible spectrometry", </w:t>
            </w:r>
            <w:r w:rsidR="000F5117" w:rsidRPr="00EF678C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 xml:space="preserve">Chem. </w:t>
            </w:r>
            <w:proofErr w:type="spellStart"/>
            <w:r w:rsidR="000F5117" w:rsidRPr="00EF678C">
              <w:rPr>
                <w:rFonts w:asciiTheme="minorHAnsi" w:hAnsiTheme="minorHAnsi" w:cstheme="minorHAnsi"/>
                <w:i/>
                <w:sz w:val="22"/>
                <w:szCs w:val="22"/>
              </w:rPr>
              <w:t>Educ</w:t>
            </w:r>
            <w:proofErr w:type="spellEnd"/>
            <w:r w:rsidR="000F5117" w:rsidRPr="00EF678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. Res. </w:t>
            </w:r>
            <w:proofErr w:type="spellStart"/>
            <w:r w:rsidR="000F5117" w:rsidRPr="00EF678C">
              <w:rPr>
                <w:rFonts w:asciiTheme="minorHAnsi" w:hAnsiTheme="minorHAnsi" w:cstheme="minorHAnsi"/>
                <w:i/>
                <w:sz w:val="22"/>
                <w:szCs w:val="22"/>
              </w:rPr>
              <w:t>Pract</w:t>
            </w:r>
            <w:proofErr w:type="spellEnd"/>
            <w:r w:rsidR="000F5117" w:rsidRPr="00EF678C"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  <w:r w:rsidR="000F5117" w:rsidRPr="00EF678C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0F5117" w:rsidRPr="00EF678C">
              <w:rPr>
                <w:rFonts w:asciiTheme="minorHAnsi" w:hAnsiTheme="minorHAnsi" w:cstheme="minorHAnsi"/>
                <w:b/>
                <w:sz w:val="22"/>
                <w:szCs w:val="22"/>
              </w:rPr>
              <w:t>13</w:t>
            </w:r>
            <w:r w:rsidR="000F5117" w:rsidRPr="00EF678C">
              <w:rPr>
                <w:rFonts w:asciiTheme="minorHAnsi" w:hAnsiTheme="minorHAnsi" w:cstheme="minorHAnsi"/>
                <w:sz w:val="22"/>
                <w:szCs w:val="22"/>
              </w:rPr>
              <w:t>(2012), 237-247. IF(2011): 0,855</w:t>
            </w:r>
          </w:p>
          <w:p w14:paraId="6A05A809" w14:textId="095F1116" w:rsidR="00961C16" w:rsidRPr="00EF678C" w:rsidRDefault="000F5117" w:rsidP="00A27088">
            <w:pPr>
              <w:tabs>
                <w:tab w:val="left" w:pos="284"/>
              </w:tabs>
              <w:spacing w:before="120" w:after="0"/>
              <w:rPr>
                <w:rFonts w:asciiTheme="minorHAnsi" w:hAnsiTheme="minorHAnsi" w:cstheme="minorHAnsi"/>
                <w:szCs w:val="22"/>
              </w:rPr>
            </w:pPr>
            <w:r w:rsidRPr="00EF678C">
              <w:rPr>
                <w:rFonts w:asciiTheme="minorHAnsi" w:hAnsiTheme="minorHAnsi" w:cstheme="minorHAnsi"/>
                <w:szCs w:val="22"/>
              </w:rPr>
              <w:t>W</w:t>
            </w:r>
            <w:r w:rsidR="00AD4929" w:rsidRPr="00EF678C">
              <w:rPr>
                <w:rFonts w:asciiTheme="minorHAnsi" w:hAnsiTheme="minorHAnsi" w:cstheme="minorHAnsi"/>
                <w:szCs w:val="22"/>
              </w:rPr>
              <w:t xml:space="preserve"> późniejszym okresie ze względu na zatrudnienie </w:t>
            </w:r>
            <w:r w:rsidR="00A27088" w:rsidRPr="00EF678C">
              <w:rPr>
                <w:rFonts w:asciiTheme="minorHAnsi" w:hAnsiTheme="minorHAnsi" w:cstheme="minorHAnsi"/>
                <w:szCs w:val="22"/>
              </w:rPr>
              <w:t>na etacie</w:t>
            </w:r>
            <w:r w:rsidR="00AD4929" w:rsidRPr="00EF678C">
              <w:rPr>
                <w:rFonts w:asciiTheme="minorHAnsi" w:hAnsiTheme="minorHAnsi" w:cstheme="minorHAnsi"/>
                <w:szCs w:val="22"/>
              </w:rPr>
              <w:t xml:space="preserve"> pracownika dydaktycznego, dorobek ma już charakter dydaktyczny.</w:t>
            </w:r>
          </w:p>
        </w:tc>
      </w:tr>
      <w:tr w:rsidR="00961C16" w:rsidRPr="00B857CE" w14:paraId="23D873F5" w14:textId="77777777" w:rsidTr="004477FC">
        <w:tc>
          <w:tcPr>
            <w:tcW w:w="8747" w:type="dxa"/>
            <w:gridSpan w:val="2"/>
          </w:tcPr>
          <w:p w14:paraId="7C0A3C60" w14:textId="094D510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004477FC">
        <w:trPr>
          <w:trHeight w:val="509"/>
        </w:trPr>
        <w:tc>
          <w:tcPr>
            <w:tcW w:w="8747" w:type="dxa"/>
            <w:gridSpan w:val="2"/>
          </w:tcPr>
          <w:p w14:paraId="1ABBB65F" w14:textId="721C2516" w:rsidR="00961C16" w:rsidRDefault="00A27088" w:rsidP="00BA16C2">
            <w:r>
              <w:t>Dorobek dydaktyczny obejmuje</w:t>
            </w:r>
            <w:r w:rsidR="00432D3E">
              <w:t xml:space="preserve"> m.in.</w:t>
            </w:r>
            <w:r>
              <w:t>:</w:t>
            </w:r>
          </w:p>
          <w:p w14:paraId="5C1FC446" w14:textId="288D9CB3" w:rsidR="00A27088" w:rsidRDefault="00A27088" w:rsidP="00EF678C">
            <w:pPr>
              <w:tabs>
                <w:tab w:val="left" w:pos="300"/>
              </w:tabs>
              <w:ind w:left="300" w:hanging="300"/>
              <w:rPr>
                <w:rFonts w:ascii="Arial" w:hAnsi="Arial" w:cs="Arial"/>
                <w:sz w:val="20"/>
                <w:szCs w:val="20"/>
              </w:rPr>
            </w:pPr>
            <w:r w:rsidRPr="00AD4929">
              <w:rPr>
                <w:rFonts w:asciiTheme="minorHAnsi" w:hAnsiTheme="minorHAnsi" w:cstheme="minorHAnsi"/>
              </w:rPr>
              <w:t>-</w:t>
            </w:r>
            <w:r w:rsidRPr="00AD4929"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>wprowadzenie do programu studiów</w:t>
            </w:r>
            <w:r w:rsidR="00EF678C">
              <w:rPr>
                <w:rFonts w:asciiTheme="minorHAnsi" w:hAnsiTheme="minorHAnsi" w:cstheme="minorHAnsi"/>
              </w:rPr>
              <w:t xml:space="preserve"> kierunku Chemia</w:t>
            </w:r>
            <w:r>
              <w:rPr>
                <w:rFonts w:asciiTheme="minorHAnsi" w:hAnsiTheme="minorHAnsi" w:cstheme="minorHAnsi"/>
              </w:rPr>
              <w:t xml:space="preserve"> i prowadzenie nowego przedmiotu obowiązkowego "English in </w:t>
            </w:r>
            <w:proofErr w:type="spellStart"/>
            <w:r>
              <w:rPr>
                <w:rFonts w:asciiTheme="minorHAnsi" w:hAnsiTheme="minorHAnsi" w:cstheme="minorHAnsi"/>
              </w:rPr>
              <w:t>Chemistry</w:t>
            </w:r>
            <w:proofErr w:type="spellEnd"/>
            <w:r>
              <w:rPr>
                <w:rFonts w:asciiTheme="minorHAnsi" w:hAnsiTheme="minorHAnsi" w:cstheme="minorHAnsi"/>
              </w:rPr>
              <w:t>"</w:t>
            </w:r>
            <w:r w:rsidR="00EF678C">
              <w:rPr>
                <w:rFonts w:asciiTheme="minorHAnsi" w:hAnsiTheme="minorHAnsi" w:cstheme="minorHAnsi"/>
              </w:rPr>
              <w:t xml:space="preserve"> w języku angielskim; </w:t>
            </w:r>
            <w:r>
              <w:rPr>
                <w:rFonts w:asciiTheme="minorHAnsi" w:hAnsiTheme="minorHAnsi" w:cstheme="minorHAnsi"/>
              </w:rPr>
              <w:t xml:space="preserve">przygotowanie i opublikowanie podręcznika akademickiego do tego przedmiotu </w:t>
            </w:r>
            <w:r w:rsidRPr="00627961">
              <w:rPr>
                <w:rFonts w:ascii="Arial" w:hAnsi="Arial" w:cs="Arial"/>
                <w:sz w:val="20"/>
                <w:szCs w:val="20"/>
              </w:rPr>
              <w:t>M. Kwiatkowski, P. Stepnowski "Język angielski w chemii i w ochronie środowiska", Wydawnictwo Uniwersytetu Gdańskiego, Gdańsk 2010 (ISBN 978-83-7326-714-5)</w:t>
            </w:r>
            <w:r w:rsidR="00EF678C">
              <w:rPr>
                <w:rFonts w:ascii="Arial" w:hAnsi="Arial" w:cs="Arial"/>
                <w:sz w:val="20"/>
                <w:szCs w:val="20"/>
              </w:rPr>
              <w:t>; wdrożenie nowatorskiej metody prowadzenia tego przedmiotu przy użyciu tablicy interaktywnej.</w:t>
            </w:r>
          </w:p>
          <w:p w14:paraId="00818C75" w14:textId="0C135F1D" w:rsidR="00A27088" w:rsidRDefault="00EF678C" w:rsidP="00EF678C">
            <w:pPr>
              <w:tabs>
                <w:tab w:val="left" w:pos="300"/>
              </w:tabs>
              <w:ind w:left="300" w:hanging="300"/>
              <w:rPr>
                <w:rFonts w:asciiTheme="minorHAnsi" w:hAnsiTheme="minorHAnsi" w:cstheme="minorHAnsi"/>
              </w:rPr>
            </w:pPr>
            <w:r w:rsidRPr="00AD4929">
              <w:rPr>
                <w:rFonts w:asciiTheme="minorHAnsi" w:hAnsiTheme="minorHAnsi" w:cstheme="minorHAnsi"/>
              </w:rPr>
              <w:t>-</w:t>
            </w:r>
            <w:r w:rsidRPr="00AD4929"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 xml:space="preserve">wprowadzenie do programu studiów </w:t>
            </w:r>
            <w:r w:rsidR="009F14D5">
              <w:rPr>
                <w:rFonts w:asciiTheme="minorHAnsi" w:hAnsiTheme="minorHAnsi" w:cstheme="minorHAnsi"/>
              </w:rPr>
              <w:t xml:space="preserve">autorskiego </w:t>
            </w:r>
            <w:r>
              <w:rPr>
                <w:rFonts w:asciiTheme="minorHAnsi" w:hAnsiTheme="minorHAnsi" w:cstheme="minorHAnsi"/>
              </w:rPr>
              <w:t>wykładu fakultatywnego "Chemia a społeczeństwo", od lat niezmiennie wybieranego przez studentów kierunków Chemia, Ochrona Środowiska i Biznes Chemiczny</w:t>
            </w:r>
          </w:p>
          <w:p w14:paraId="1E5DACDE" w14:textId="77777777" w:rsidR="00EF678C" w:rsidRDefault="00EF678C" w:rsidP="00EF678C">
            <w:pPr>
              <w:tabs>
                <w:tab w:val="left" w:pos="300"/>
              </w:tabs>
              <w:ind w:left="300" w:hanging="300"/>
              <w:rPr>
                <w:rFonts w:asciiTheme="minorHAnsi" w:hAnsiTheme="minorHAnsi" w:cstheme="minorHAnsi"/>
              </w:rPr>
            </w:pPr>
            <w:r w:rsidRPr="00AD4929">
              <w:rPr>
                <w:rFonts w:asciiTheme="minorHAnsi" w:hAnsiTheme="minorHAnsi" w:cstheme="minorHAnsi"/>
              </w:rPr>
              <w:t>-</w:t>
            </w:r>
            <w:r w:rsidRPr="00AD4929"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>wprowadzenie do programu studiów kierunku Biznes Chemiczny przedmiotu obowiązkowego "Produkcja – proces, kontrola i zapewnienie jakości" prowadzonego wspólnie z ekspertem zewnętrznym z firmy produkcyjnej branży chemicznej</w:t>
            </w:r>
          </w:p>
          <w:p w14:paraId="53914204" w14:textId="77777777" w:rsidR="00EF678C" w:rsidRDefault="00EF678C" w:rsidP="00EF678C">
            <w:pPr>
              <w:tabs>
                <w:tab w:val="left" w:pos="300"/>
              </w:tabs>
              <w:ind w:left="300" w:hanging="300"/>
              <w:rPr>
                <w:rFonts w:asciiTheme="minorHAnsi" w:hAnsiTheme="minorHAnsi" w:cstheme="minorHAnsi"/>
              </w:rPr>
            </w:pPr>
            <w:r w:rsidRPr="00AD4929">
              <w:rPr>
                <w:rFonts w:asciiTheme="minorHAnsi" w:hAnsiTheme="minorHAnsi" w:cstheme="minorHAnsi"/>
              </w:rPr>
              <w:t>-</w:t>
            </w:r>
            <w:r w:rsidRPr="00AD4929"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>opracowanie i wdrożenie koncepcji kształcenia nauczycieli chemii na Wydziale, w tym przedmiotu "Konwersatorium I z dydaktyki chemii"</w:t>
            </w:r>
          </w:p>
          <w:p w14:paraId="20B2BF86" w14:textId="77777777" w:rsidR="00EF678C" w:rsidRDefault="00EF678C" w:rsidP="00EF678C">
            <w:pPr>
              <w:tabs>
                <w:tab w:val="left" w:pos="300"/>
              </w:tabs>
              <w:ind w:left="300" w:hanging="300"/>
              <w:rPr>
                <w:rFonts w:asciiTheme="minorHAnsi" w:hAnsiTheme="minorHAnsi" w:cstheme="minorHAnsi"/>
              </w:rPr>
            </w:pPr>
            <w:r w:rsidRPr="00AD4929">
              <w:rPr>
                <w:rFonts w:asciiTheme="minorHAnsi" w:hAnsiTheme="minorHAnsi" w:cstheme="minorHAnsi"/>
              </w:rPr>
              <w:t>-</w:t>
            </w:r>
            <w:r w:rsidRPr="00AD4929"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 xml:space="preserve">opracowanie koncepcji podstawowego kształcenia chemicznego dla studentów </w:t>
            </w:r>
            <w:r w:rsidR="009F14D5">
              <w:rPr>
                <w:rFonts w:asciiTheme="minorHAnsi" w:hAnsiTheme="minorHAnsi" w:cstheme="minorHAnsi"/>
              </w:rPr>
              <w:t>spoza Wydziału Chemii (kierunki Biologia, Biologia Medyczna, Genetyka i Biologia Eksperymentalna, Ochrona Zasobów Przyrodniczych)</w:t>
            </w:r>
          </w:p>
          <w:p w14:paraId="0076E204" w14:textId="64CBDDB4" w:rsidR="009F14D5" w:rsidRDefault="009F14D5" w:rsidP="009F14D5">
            <w:pPr>
              <w:tabs>
                <w:tab w:val="left" w:pos="270"/>
              </w:tabs>
              <w:spacing w:after="0"/>
              <w:ind w:left="270" w:hanging="270"/>
              <w:rPr>
                <w:rFonts w:asciiTheme="minorHAnsi" w:hAnsiTheme="minorHAnsi" w:cstheme="minorHAnsi"/>
                <w:szCs w:val="22"/>
              </w:rPr>
            </w:pPr>
            <w:r w:rsidRPr="00AD4929">
              <w:rPr>
                <w:rFonts w:asciiTheme="minorHAnsi" w:hAnsiTheme="minorHAnsi" w:cstheme="minorHAnsi"/>
              </w:rPr>
              <w:t>-</w:t>
            </w:r>
            <w:r w:rsidRPr="00AD4929">
              <w:rPr>
                <w:rFonts w:asciiTheme="minorHAnsi" w:hAnsiTheme="minorHAnsi" w:cstheme="minorHAnsi"/>
              </w:rPr>
              <w:tab/>
            </w:r>
            <w:r w:rsidRPr="009F14D5">
              <w:rPr>
                <w:rFonts w:asciiTheme="minorHAnsi" w:hAnsiTheme="minorHAnsi" w:cstheme="minorHAnsi"/>
                <w:szCs w:val="22"/>
              </w:rPr>
              <w:t>opracowanie edukacyjnych materiałów multimedialnych z zakresu chemii dla gimnazjów i szkół ponadgimnazjalnych</w:t>
            </w:r>
            <w:r>
              <w:rPr>
                <w:rFonts w:asciiTheme="minorHAnsi" w:hAnsiTheme="minorHAnsi" w:cstheme="minorHAnsi"/>
                <w:szCs w:val="22"/>
              </w:rPr>
              <w:t xml:space="preserve"> (8 pozycji)</w:t>
            </w:r>
            <w:r w:rsidRPr="009F14D5">
              <w:rPr>
                <w:rFonts w:asciiTheme="minorHAnsi" w:hAnsiTheme="minorHAnsi" w:cstheme="minorHAnsi"/>
                <w:szCs w:val="22"/>
              </w:rPr>
              <w:t xml:space="preserve"> i zamieszczenie ich na internetowych platformach edukacyjnych, np. M. Kwiatkowski, B. </w:t>
            </w:r>
            <w:proofErr w:type="spellStart"/>
            <w:r w:rsidRPr="009F14D5">
              <w:rPr>
                <w:rFonts w:asciiTheme="minorHAnsi" w:hAnsiTheme="minorHAnsi" w:cstheme="minorHAnsi"/>
                <w:szCs w:val="22"/>
              </w:rPr>
              <w:t>Karawajczyk</w:t>
            </w:r>
            <w:proofErr w:type="spellEnd"/>
            <w:r w:rsidRPr="009F14D5">
              <w:rPr>
                <w:rFonts w:asciiTheme="minorHAnsi" w:hAnsiTheme="minorHAnsi" w:cstheme="minorHAnsi"/>
                <w:szCs w:val="22"/>
              </w:rPr>
              <w:t>, M. Czaja, A. Florek, K. Krzymiński "</w:t>
            </w:r>
            <w:proofErr w:type="spellStart"/>
            <w:r w:rsidRPr="009F14D5">
              <w:rPr>
                <w:rFonts w:asciiTheme="minorHAnsi" w:hAnsiTheme="minorHAnsi" w:cstheme="minorHAnsi"/>
                <w:szCs w:val="22"/>
              </w:rPr>
              <w:t>Chemistry</w:t>
            </w:r>
            <w:proofErr w:type="spellEnd"/>
            <w:r w:rsidRPr="009F14D5">
              <w:rPr>
                <w:rFonts w:asciiTheme="minorHAnsi" w:hAnsiTheme="minorHAnsi" w:cstheme="minorHAnsi"/>
                <w:szCs w:val="22"/>
              </w:rPr>
              <w:t>, A-</w:t>
            </w:r>
            <w:proofErr w:type="spellStart"/>
            <w:r w:rsidRPr="009F14D5">
              <w:rPr>
                <w:rFonts w:asciiTheme="minorHAnsi" w:hAnsiTheme="minorHAnsi" w:cstheme="minorHAnsi"/>
                <w:szCs w:val="22"/>
              </w:rPr>
              <w:t>level</w:t>
            </w:r>
            <w:proofErr w:type="spellEnd"/>
            <w:r w:rsidRPr="009F14D5">
              <w:rPr>
                <w:rFonts w:asciiTheme="minorHAnsi" w:hAnsiTheme="minorHAnsi" w:cstheme="minorHAnsi"/>
                <w:szCs w:val="22"/>
              </w:rPr>
              <w:t xml:space="preserve">", multimedialny kurs interaktywny dla szkół ponadgimnazjalnych w Anglii, wydanie elektroniczne zamieszczone na internetowej platformie edukacyjnej "yTeach.co.uk. Professional </w:t>
            </w:r>
            <w:proofErr w:type="spellStart"/>
            <w:r w:rsidRPr="009F14D5">
              <w:rPr>
                <w:rFonts w:asciiTheme="minorHAnsi" w:hAnsiTheme="minorHAnsi" w:cstheme="minorHAnsi"/>
                <w:szCs w:val="22"/>
              </w:rPr>
              <w:t>resources</w:t>
            </w:r>
            <w:proofErr w:type="spellEnd"/>
            <w:r w:rsidRPr="009F14D5">
              <w:rPr>
                <w:rFonts w:asciiTheme="minorHAnsi" w:hAnsiTheme="minorHAnsi" w:cstheme="minorHAnsi"/>
                <w:szCs w:val="22"/>
              </w:rPr>
              <w:t xml:space="preserve"> for </w:t>
            </w:r>
            <w:proofErr w:type="spellStart"/>
            <w:r w:rsidRPr="009F14D5">
              <w:rPr>
                <w:rFonts w:asciiTheme="minorHAnsi" w:hAnsiTheme="minorHAnsi" w:cstheme="minorHAnsi"/>
                <w:szCs w:val="22"/>
              </w:rPr>
              <w:t>today's</w:t>
            </w:r>
            <w:proofErr w:type="spellEnd"/>
            <w:r w:rsidRPr="009F14D5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9F14D5">
              <w:rPr>
                <w:rFonts w:asciiTheme="minorHAnsi" w:hAnsiTheme="minorHAnsi" w:cstheme="minorHAnsi"/>
                <w:szCs w:val="22"/>
              </w:rPr>
              <w:t>teachers</w:t>
            </w:r>
            <w:proofErr w:type="spellEnd"/>
            <w:r w:rsidRPr="009F14D5">
              <w:rPr>
                <w:rFonts w:asciiTheme="minorHAnsi" w:hAnsiTheme="minorHAnsi" w:cstheme="minorHAnsi"/>
                <w:szCs w:val="22"/>
              </w:rPr>
              <w:t>" (</w:t>
            </w:r>
            <w:hyperlink r:id="rId8" w:history="1">
              <w:r w:rsidRPr="009F14D5">
                <w:rPr>
                  <w:rStyle w:val="Hipercze"/>
                  <w:rFonts w:asciiTheme="minorHAnsi" w:hAnsiTheme="minorHAnsi" w:cstheme="minorHAnsi"/>
                  <w:szCs w:val="22"/>
                </w:rPr>
                <w:t>http://www.yteach.co.uk/</w:t>
              </w:r>
            </w:hyperlink>
            <w:r w:rsidRPr="009F14D5">
              <w:rPr>
                <w:rFonts w:asciiTheme="minorHAnsi" w:hAnsiTheme="minorHAnsi" w:cstheme="minorHAnsi"/>
                <w:szCs w:val="22"/>
              </w:rPr>
              <w:t>), Young Digital Planet S.A., 2008.</w:t>
            </w:r>
          </w:p>
          <w:p w14:paraId="5A1133AB" w14:textId="77777777" w:rsidR="009F14D5" w:rsidRDefault="00432D3E" w:rsidP="00432D3E">
            <w:pPr>
              <w:tabs>
                <w:tab w:val="left" w:pos="270"/>
              </w:tabs>
              <w:spacing w:after="0"/>
              <w:ind w:left="270" w:hanging="270"/>
              <w:rPr>
                <w:rFonts w:asciiTheme="minorHAnsi" w:hAnsiTheme="minorHAnsi" w:cstheme="minorHAnsi"/>
              </w:rPr>
            </w:pPr>
            <w:r w:rsidRPr="00AD4929">
              <w:rPr>
                <w:rFonts w:asciiTheme="minorHAnsi" w:hAnsiTheme="minorHAnsi" w:cstheme="minorHAnsi"/>
              </w:rPr>
              <w:t>-</w:t>
            </w:r>
            <w:r w:rsidRPr="00AD4929"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>przygotowanie i wydanie drukiem pozycji edukacyjnych z chemii dla uczniów (podręczniki, zbiory zadań) w tym kompletny zestaw czterech tomów podręcznika z chemii dla uczniów szkół ponadpodstawowych zakres rozszerzony, wydawanych sukcesywnie w latach 2019 – 2023.</w:t>
            </w:r>
          </w:p>
          <w:p w14:paraId="41C8F396" w14:textId="37B7AD69" w:rsidR="00432D3E" w:rsidRPr="00B857CE" w:rsidRDefault="00432D3E" w:rsidP="00432D3E">
            <w:pPr>
              <w:tabs>
                <w:tab w:val="left" w:pos="270"/>
              </w:tabs>
              <w:spacing w:after="0"/>
              <w:ind w:left="270" w:hanging="270"/>
            </w:pPr>
            <w:r w:rsidRPr="00AD4929">
              <w:rPr>
                <w:rFonts w:asciiTheme="minorHAnsi" w:hAnsiTheme="minorHAnsi" w:cstheme="minorHAnsi"/>
              </w:rPr>
              <w:t>-</w:t>
            </w:r>
            <w:r w:rsidRPr="00AD4929"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>prowadzenie cyklu wykładów "</w:t>
            </w:r>
            <w:proofErr w:type="spellStart"/>
            <w:r>
              <w:rPr>
                <w:rFonts w:asciiTheme="minorHAnsi" w:hAnsiTheme="minorHAnsi" w:cstheme="minorHAnsi"/>
              </w:rPr>
              <w:t>Chemistry</w:t>
            </w:r>
            <w:proofErr w:type="spellEnd"/>
            <w:r>
              <w:rPr>
                <w:rFonts w:asciiTheme="minorHAnsi" w:hAnsiTheme="minorHAnsi" w:cstheme="minorHAnsi"/>
              </w:rPr>
              <w:t xml:space="preserve"> and </w:t>
            </w:r>
            <w:proofErr w:type="spellStart"/>
            <w:r>
              <w:rPr>
                <w:rFonts w:asciiTheme="minorHAnsi" w:hAnsiTheme="minorHAnsi" w:cstheme="minorHAnsi"/>
              </w:rPr>
              <w:t>Society</w:t>
            </w:r>
            <w:proofErr w:type="spellEnd"/>
            <w:r>
              <w:rPr>
                <w:rFonts w:asciiTheme="minorHAnsi" w:hAnsiTheme="minorHAnsi" w:cstheme="minorHAnsi"/>
              </w:rPr>
              <w:t xml:space="preserve">" (30 godz.) dla studentów </w:t>
            </w:r>
            <w:proofErr w:type="spellStart"/>
            <w:r>
              <w:rPr>
                <w:rFonts w:asciiTheme="minorHAnsi" w:hAnsiTheme="minorHAnsi" w:cstheme="minorHAnsi"/>
              </w:rPr>
              <w:t>Beiging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Institute</w:t>
            </w:r>
            <w:proofErr w:type="spellEnd"/>
            <w:r>
              <w:rPr>
                <w:rFonts w:asciiTheme="minorHAnsi" w:hAnsiTheme="minorHAnsi" w:cstheme="minorHAnsi"/>
              </w:rPr>
              <w:t xml:space="preserve"> of Technology, Pekin, Chiny, 2015 r.</w:t>
            </w:r>
          </w:p>
        </w:tc>
      </w:tr>
    </w:tbl>
    <w:p w14:paraId="72A3D3EC" w14:textId="77777777" w:rsidR="00961C16" w:rsidRDefault="00961C16"/>
    <w:p w14:paraId="0D0B940D" w14:textId="77777777" w:rsidR="00C506E9" w:rsidRDefault="00C506E9"/>
    <w:sectPr w:rsidR="00C506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D2F4E"/>
    <w:multiLevelType w:val="multilevel"/>
    <w:tmpl w:val="E3D85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803B46"/>
    <w:multiLevelType w:val="multilevel"/>
    <w:tmpl w:val="C1AC9D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isLgl/>
      <w:lvlText w:val="%1.%2.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7A774C7"/>
    <w:multiLevelType w:val="hybridMultilevel"/>
    <w:tmpl w:val="98D47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E1EDF"/>
    <w:multiLevelType w:val="hybridMultilevel"/>
    <w:tmpl w:val="A992C0CA"/>
    <w:lvl w:ilvl="0" w:tplc="9D7E7CC2">
      <w:start w:val="1"/>
      <w:numFmt w:val="decimal"/>
      <w:lvlText w:val="C%1."/>
      <w:lvlJc w:val="left"/>
      <w:pPr>
        <w:ind w:left="405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7C7BB5"/>
    <w:multiLevelType w:val="hybridMultilevel"/>
    <w:tmpl w:val="5FAC9C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180A47"/>
    <w:multiLevelType w:val="hybridMultilevel"/>
    <w:tmpl w:val="7144B926"/>
    <w:lvl w:ilvl="0" w:tplc="4B849018">
      <w:start w:val="1"/>
      <w:numFmt w:val="decimal"/>
      <w:lvlText w:val="G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5460EE"/>
    <w:multiLevelType w:val="hybridMultilevel"/>
    <w:tmpl w:val="A84E58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0A08DE"/>
    <w:multiLevelType w:val="hybridMultilevel"/>
    <w:tmpl w:val="9AD8D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03159C"/>
    <w:multiLevelType w:val="hybridMultilevel"/>
    <w:tmpl w:val="5F3C0A74"/>
    <w:lvl w:ilvl="0" w:tplc="1F3EF932">
      <w:start w:val="1"/>
      <w:numFmt w:val="decimal"/>
      <w:lvlText w:val="A%1."/>
      <w:lvlJc w:val="left"/>
      <w:pPr>
        <w:ind w:left="40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670719">
    <w:abstractNumId w:val="3"/>
  </w:num>
  <w:num w:numId="2" w16cid:durableId="296492308">
    <w:abstractNumId w:val="0"/>
  </w:num>
  <w:num w:numId="3" w16cid:durableId="1412432186">
    <w:abstractNumId w:val="8"/>
  </w:num>
  <w:num w:numId="4" w16cid:durableId="295374959">
    <w:abstractNumId w:val="2"/>
  </w:num>
  <w:num w:numId="5" w16cid:durableId="1388606440">
    <w:abstractNumId w:val="5"/>
  </w:num>
  <w:num w:numId="6" w16cid:durableId="981499601">
    <w:abstractNumId w:val="4"/>
  </w:num>
  <w:num w:numId="7" w16cid:durableId="1597249579">
    <w:abstractNumId w:val="7"/>
  </w:num>
  <w:num w:numId="8" w16cid:durableId="385568936">
    <w:abstractNumId w:val="1"/>
  </w:num>
  <w:num w:numId="9" w16cid:durableId="11424287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61B68"/>
    <w:rsid w:val="000F5117"/>
    <w:rsid w:val="001E3C52"/>
    <w:rsid w:val="00211DC8"/>
    <w:rsid w:val="00247705"/>
    <w:rsid w:val="00340658"/>
    <w:rsid w:val="003D24CB"/>
    <w:rsid w:val="004143EA"/>
    <w:rsid w:val="00432D3E"/>
    <w:rsid w:val="004477FC"/>
    <w:rsid w:val="004F3B9F"/>
    <w:rsid w:val="005533BD"/>
    <w:rsid w:val="005C51C5"/>
    <w:rsid w:val="006654C8"/>
    <w:rsid w:val="00961C16"/>
    <w:rsid w:val="009F14D5"/>
    <w:rsid w:val="00A04990"/>
    <w:rsid w:val="00A0519F"/>
    <w:rsid w:val="00A27088"/>
    <w:rsid w:val="00AC760E"/>
    <w:rsid w:val="00AD4929"/>
    <w:rsid w:val="00AE471D"/>
    <w:rsid w:val="00B66305"/>
    <w:rsid w:val="00C31586"/>
    <w:rsid w:val="00C506E9"/>
    <w:rsid w:val="00E567DE"/>
    <w:rsid w:val="00EF678C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-element-wcag-inline">
    <w:name w:val="li-element-wcag-inline"/>
    <w:basedOn w:val="Normalny"/>
    <w:rsid w:val="000F5117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0F511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F51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5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97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59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83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1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teach.co.uk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2.xml><?xml version="1.0" encoding="utf-8"?>
<ds:datastoreItem xmlns:ds="http://schemas.openxmlformats.org/officeDocument/2006/customXml" ds:itemID="{7258EE1A-8E51-4775-8D43-9184B50CFAC8}"/>
</file>

<file path=customXml/itemProps3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921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Izabela Szlagowska</cp:lastModifiedBy>
  <cp:revision>4</cp:revision>
  <dcterms:created xsi:type="dcterms:W3CDTF">2023-04-20T08:57:00Z</dcterms:created>
  <dcterms:modified xsi:type="dcterms:W3CDTF">2023-09-22T07:53:00Z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