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1"/>
        <w:gridCol w:w="7076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379D9941" w:rsidR="00961C16" w:rsidRPr="00B857CE" w:rsidRDefault="00C63A2F" w:rsidP="00BA16C2">
            <w:pPr>
              <w:rPr>
                <w:color w:val="000000"/>
              </w:rPr>
            </w:pPr>
            <w:r>
              <w:rPr>
                <w:color w:val="000000"/>
              </w:rPr>
              <w:t>Adam Prahl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66C90FC7" w14:textId="2FF3DB45" w:rsidR="00015211" w:rsidRPr="00015211" w:rsidRDefault="00015211" w:rsidP="00BA16C2">
            <w:pPr>
              <w:rPr>
                <w:lang w:val="en-US"/>
              </w:rPr>
            </w:pPr>
            <w:proofErr w:type="spellStart"/>
            <w:r w:rsidRPr="00015211">
              <w:rPr>
                <w:lang w:val="en-US"/>
              </w:rPr>
              <w:t>mgr</w:t>
            </w:r>
            <w:proofErr w:type="spellEnd"/>
            <w:r w:rsidRPr="00015211">
              <w:rPr>
                <w:lang w:val="en-US"/>
              </w:rPr>
              <w:t xml:space="preserve"> – 2014</w:t>
            </w:r>
          </w:p>
          <w:p w14:paraId="03AAA0F4" w14:textId="733BEE7E" w:rsidR="00015211" w:rsidRPr="00015211" w:rsidRDefault="00015211" w:rsidP="00BA16C2">
            <w:pPr>
              <w:rPr>
                <w:lang w:val="en-US"/>
              </w:rPr>
            </w:pPr>
            <w:proofErr w:type="spellStart"/>
            <w:r w:rsidRPr="00015211">
              <w:rPr>
                <w:lang w:val="en-US"/>
              </w:rPr>
              <w:t>dr</w:t>
            </w:r>
            <w:proofErr w:type="spellEnd"/>
            <w:r w:rsidRPr="00015211">
              <w:rPr>
                <w:lang w:val="en-US"/>
              </w:rPr>
              <w:t xml:space="preserve"> – 1999</w:t>
            </w:r>
          </w:p>
          <w:p w14:paraId="03F76E71" w14:textId="18B495FA" w:rsidR="00015211" w:rsidRPr="00015211" w:rsidRDefault="00015211" w:rsidP="00BA16C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</w:t>
            </w:r>
            <w:r w:rsidRPr="00015211">
              <w:rPr>
                <w:lang w:val="en-US"/>
              </w:rPr>
              <w:t>r</w:t>
            </w:r>
            <w:proofErr w:type="spellEnd"/>
            <w:r w:rsidRPr="00015211">
              <w:rPr>
                <w:lang w:val="en-US"/>
              </w:rPr>
              <w:t xml:space="preserve"> hab. – 20</w:t>
            </w:r>
            <w:r>
              <w:rPr>
                <w:lang w:val="en-US"/>
              </w:rPr>
              <w:t>0</w:t>
            </w:r>
            <w:r w:rsidRPr="00015211">
              <w:rPr>
                <w:lang w:val="en-US"/>
              </w:rPr>
              <w:t>9</w:t>
            </w:r>
          </w:p>
          <w:p w14:paraId="3A0D803E" w14:textId="10153590" w:rsidR="00C63A2F" w:rsidRPr="00015211" w:rsidRDefault="00015211" w:rsidP="00BA16C2">
            <w:pPr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="00C63A2F" w:rsidRPr="00015211">
              <w:rPr>
                <w:lang w:val="en-US"/>
              </w:rPr>
              <w:t xml:space="preserve">rof. </w:t>
            </w:r>
            <w:proofErr w:type="spellStart"/>
            <w:r w:rsidR="00C63A2F" w:rsidRPr="00015211">
              <w:rPr>
                <w:lang w:val="en-US"/>
              </w:rPr>
              <w:t>dr</w:t>
            </w:r>
            <w:proofErr w:type="spellEnd"/>
            <w:r w:rsidR="00C63A2F" w:rsidRPr="00015211">
              <w:rPr>
                <w:lang w:val="en-US"/>
              </w:rPr>
              <w:t xml:space="preserve"> hab.</w:t>
            </w:r>
            <w:r w:rsidRPr="00015211">
              <w:rPr>
                <w:lang w:val="en-US"/>
              </w:rPr>
              <w:t xml:space="preserve"> - 2014</w:t>
            </w:r>
          </w:p>
          <w:p w14:paraId="33169F1D" w14:textId="77777777" w:rsidR="00C63A2F" w:rsidRDefault="00C63A2F" w:rsidP="00BA16C2">
            <w:r>
              <w:t>dziedzina nauk ścisłych i przyrodniczych</w:t>
            </w:r>
          </w:p>
          <w:p w14:paraId="5DAB6C7B" w14:textId="2E20F5DB" w:rsidR="00961C16" w:rsidRPr="00B857CE" w:rsidRDefault="00C63A2F" w:rsidP="00BA16C2">
            <w:r>
              <w:t>dyscyplina: nauki chemiczne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04C414D1" w14:textId="77777777" w:rsid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</w:p>
          <w:p w14:paraId="7580FCEE" w14:textId="77777777" w:rsidR="002B7E5D" w:rsidRPr="000F4359" w:rsidRDefault="002B7E5D" w:rsidP="002B7E5D">
            <w:pPr>
              <w:rPr>
                <w:color w:val="000000" w:themeColor="text1"/>
              </w:rPr>
            </w:pPr>
            <w:r w:rsidRPr="000F4359">
              <w:rPr>
                <w:color w:val="000000" w:themeColor="text1"/>
              </w:rPr>
              <w:t>Wykład: chemia organiczna, 30 godzin</w:t>
            </w:r>
          </w:p>
          <w:p w14:paraId="18544FAA" w14:textId="7827F24B" w:rsidR="002B7E5D" w:rsidRPr="000F4359" w:rsidRDefault="002B7E5D" w:rsidP="00BA16C2">
            <w:pPr>
              <w:rPr>
                <w:color w:val="000000" w:themeColor="text1"/>
              </w:rPr>
            </w:pPr>
            <w:r w:rsidRPr="000F4359">
              <w:rPr>
                <w:color w:val="000000" w:themeColor="text1"/>
              </w:rPr>
              <w:t xml:space="preserve">Wykład: Aktywność biologiczna i synteza </w:t>
            </w:r>
            <w:proofErr w:type="spellStart"/>
            <w:r w:rsidRPr="000F4359">
              <w:rPr>
                <w:color w:val="000000" w:themeColor="text1"/>
              </w:rPr>
              <w:t>glikopeptydów</w:t>
            </w:r>
            <w:proofErr w:type="spellEnd"/>
            <w:r w:rsidRPr="000F4359">
              <w:rPr>
                <w:color w:val="000000" w:themeColor="text1"/>
              </w:rPr>
              <w:t xml:space="preserve"> i ich prekursorów, 15 godzin</w:t>
            </w:r>
          </w:p>
          <w:p w14:paraId="43EF9E25" w14:textId="45D3CE37" w:rsidR="00C506E9" w:rsidRPr="00DC6D15" w:rsidRDefault="002B7E5D" w:rsidP="48F051DD">
            <w:pPr>
              <w:rPr>
                <w:color w:val="000000" w:themeColor="text1"/>
              </w:rPr>
            </w:pPr>
            <w:r w:rsidRPr="000F4359">
              <w:rPr>
                <w:color w:val="000000" w:themeColor="text1"/>
              </w:rPr>
              <w:t>Wykład: Metody syntezy oraz właściwości biochemiczne protein i glikoprotein, 30 godzin</w:t>
            </w:r>
          </w:p>
        </w:tc>
      </w:tr>
      <w:tr w:rsidR="00961C16" w:rsidRPr="00C97845" w14:paraId="7BFF0D8D" w14:textId="77777777" w:rsidTr="48F051DD">
        <w:tc>
          <w:tcPr>
            <w:tcW w:w="8781" w:type="dxa"/>
            <w:gridSpan w:val="2"/>
          </w:tcPr>
          <w:p w14:paraId="44A4D314" w14:textId="54B5BC11" w:rsidR="00C97845" w:rsidRPr="00015211" w:rsidRDefault="00961C16" w:rsidP="00015211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C97845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40439F49" w14:textId="77777777" w:rsidR="00015211" w:rsidRDefault="00015211" w:rsidP="00015211">
            <w:r>
              <w:t>Badania naukowe mające swoje odzwierciedlenie w procesie publikacyjnym obejmują dziedzinę nauk ścisłych i przyrodniczych oraz dyscyplinę nauki chemiczne. Realizowana tematyka badawcza koncentruje się na trzech obszarach:</w:t>
            </w:r>
          </w:p>
          <w:p w14:paraId="7D42820A" w14:textId="77777777" w:rsidR="00015211" w:rsidRDefault="00015211" w:rsidP="00015211">
            <w:r>
              <w:t>- wykorzystanie elektroforezy kapilarnej do rozdziału i identyfikacji związków biologicznie czynnych;</w:t>
            </w:r>
          </w:p>
          <w:p w14:paraId="7B83C79E" w14:textId="77777777" w:rsidR="00015211" w:rsidRDefault="00015211" w:rsidP="00015211">
            <w:r>
              <w:t xml:space="preserve">- wykorzystanie metod spektroskopowych (RAMAN, SERS) do badań strukturalnych analogów </w:t>
            </w:r>
            <w:proofErr w:type="spellStart"/>
            <w:r>
              <w:t>bradykininy</w:t>
            </w:r>
            <w:proofErr w:type="spellEnd"/>
            <w:r>
              <w:t xml:space="preserve"> i </w:t>
            </w:r>
            <w:proofErr w:type="spellStart"/>
            <w:r>
              <w:t>neurotensyny</w:t>
            </w:r>
            <w:proofErr w:type="spellEnd"/>
            <w:r>
              <w:t>;</w:t>
            </w:r>
          </w:p>
          <w:p w14:paraId="098E00B2" w14:textId="77777777" w:rsidR="00015211" w:rsidRDefault="00015211" w:rsidP="00015211">
            <w:r>
              <w:t xml:space="preserve">- synteza i określenie profilu farmakologicznego związków o aktywności </w:t>
            </w:r>
            <w:proofErr w:type="spellStart"/>
            <w:r>
              <w:t>antydrobnoustrojowej</w:t>
            </w:r>
            <w:proofErr w:type="spellEnd"/>
            <w:r>
              <w:t xml:space="preserve">. </w:t>
            </w:r>
          </w:p>
          <w:p w14:paraId="2973FBDA" w14:textId="699AFF5A" w:rsidR="00015211" w:rsidRPr="00DC6D15" w:rsidRDefault="00015211" w:rsidP="00015211">
            <w:r>
              <w:t>Prowadzone badania bezpośrednio nawiązują do tematyki prowadzonych zajęć.</w:t>
            </w:r>
          </w:p>
          <w:p w14:paraId="6191A665" w14:textId="77777777" w:rsidR="00015211" w:rsidRPr="00C97845" w:rsidRDefault="00015211" w:rsidP="00015211">
            <w:pPr>
              <w:spacing w:before="120"/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</w:pPr>
            <w:r w:rsidRPr="00C97845">
              <w:rPr>
                <w:rFonts w:asciiTheme="minorHAnsi" w:hAnsiTheme="minorHAnsi" w:cstheme="minorHAnsi"/>
                <w:b/>
                <w:color w:val="000000" w:themeColor="text1"/>
                <w:szCs w:val="22"/>
                <w:lang w:val="en-US"/>
              </w:rPr>
              <w:t>1.</w:t>
            </w:r>
            <w:r w:rsidRPr="00C97845">
              <w:rPr>
                <w:rFonts w:asciiTheme="minorHAnsi" w:hAnsiTheme="minorHAnsi" w:cstheme="minorHAnsi"/>
                <w:b/>
                <w:color w:val="000000" w:themeColor="text1"/>
                <w:szCs w:val="22"/>
                <w:lang w:val="en-US"/>
              </w:rPr>
              <w:tab/>
            </w:r>
            <w:proofErr w:type="spellStart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Dziomba</w:t>
            </w:r>
            <w:proofErr w:type="spellEnd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</w:t>
            </w:r>
            <w:proofErr w:type="spellStart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Sz</w:t>
            </w:r>
            <w:proofErr w:type="spellEnd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., </w:t>
            </w:r>
            <w:proofErr w:type="spellStart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Ciura</w:t>
            </w:r>
            <w:proofErr w:type="spellEnd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K., </w:t>
            </w:r>
            <w:proofErr w:type="spellStart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Kocialkowska</w:t>
            </w:r>
            <w:proofErr w:type="spellEnd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P., Prahl A., </w:t>
            </w:r>
            <w:proofErr w:type="spellStart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Wielgomas</w:t>
            </w:r>
            <w:proofErr w:type="spellEnd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B. „Gold nanoparticles dispersion stability under dynamic coating conditions in capillary zone electrophoresis”, J. </w:t>
            </w:r>
            <w:proofErr w:type="spellStart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Chrom</w:t>
            </w:r>
            <w:proofErr w:type="spellEnd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. A, </w:t>
            </w:r>
            <w:hyperlink r:id="rId7" w:history="1">
              <w:r w:rsidRPr="00C97845">
                <w:rPr>
                  <w:rStyle w:val="Hipercze"/>
                  <w:rFonts w:asciiTheme="minorHAnsi" w:hAnsiTheme="minorHAnsi" w:cstheme="minorHAnsi"/>
                  <w:color w:val="000000" w:themeColor="text1"/>
                  <w:szCs w:val="22"/>
                  <w:u w:val="none"/>
                  <w:lang w:val="en-US"/>
                </w:rPr>
                <w:t>1550,</w:t>
              </w:r>
            </w:hyperlink>
            <w:r w:rsidRPr="00C97845">
              <w:rPr>
                <w:rStyle w:val="Hipercze"/>
                <w:rFonts w:asciiTheme="minorHAnsi" w:hAnsiTheme="minorHAnsi" w:cstheme="minorHAnsi"/>
                <w:color w:val="000000" w:themeColor="text1"/>
                <w:szCs w:val="22"/>
                <w:u w:val="none"/>
                <w:lang w:val="en-US"/>
              </w:rPr>
              <w:t xml:space="preserve"> 63-67 (2018)</w:t>
            </w:r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IF</w:t>
            </w:r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vertAlign w:val="subscript"/>
                <w:lang w:val="en-US"/>
              </w:rPr>
              <w:t>2017</w:t>
            </w:r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3.713 (</w:t>
            </w:r>
            <w:proofErr w:type="spellStart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punkty</w:t>
            </w:r>
            <w:proofErr w:type="spellEnd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</w:t>
            </w:r>
            <w:proofErr w:type="spellStart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MNiSW</w:t>
            </w:r>
            <w:proofErr w:type="spellEnd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- 40)</w:t>
            </w:r>
          </w:p>
          <w:p w14:paraId="2BA9667B" w14:textId="77777777" w:rsidR="00015211" w:rsidRPr="00C97845" w:rsidRDefault="00015211" w:rsidP="00015211">
            <w:pPr>
              <w:spacing w:before="120"/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</w:pPr>
            <w:r w:rsidRPr="001952E7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en-US"/>
              </w:rPr>
              <w:t>2.</w:t>
            </w:r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ab/>
            </w:r>
            <w:proofErr w:type="spellStart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Miękus</w:t>
            </w:r>
            <w:proofErr w:type="spellEnd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N., </w:t>
            </w:r>
            <w:proofErr w:type="spellStart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Olędzka</w:t>
            </w:r>
            <w:proofErr w:type="spellEnd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I., </w:t>
            </w:r>
            <w:proofErr w:type="spellStart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Kossakowska</w:t>
            </w:r>
            <w:proofErr w:type="spellEnd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N., </w:t>
            </w:r>
            <w:proofErr w:type="spellStart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Plenis</w:t>
            </w:r>
            <w:proofErr w:type="spellEnd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A., Kowalski P., Prahl A., </w:t>
            </w:r>
            <w:proofErr w:type="spellStart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Bączek</w:t>
            </w:r>
            <w:proofErr w:type="spellEnd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T. „Ionic liquids as signal amplifiers for the simultaneous extraction of several neurotransmitters </w:t>
            </w:r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lastRenderedPageBreak/>
              <w:t xml:space="preserve">determined by micellar electrokinetic chromatography”, </w:t>
            </w:r>
            <w:proofErr w:type="spellStart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Talanta</w:t>
            </w:r>
            <w:proofErr w:type="spellEnd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, 186 </w:t>
            </w:r>
            <w:r w:rsidRPr="00C97845">
              <w:rPr>
                <w:rStyle w:val="Hipercze"/>
                <w:rFonts w:asciiTheme="minorHAnsi" w:hAnsiTheme="minorHAnsi" w:cstheme="minorHAnsi"/>
                <w:color w:val="000000" w:themeColor="text1"/>
                <w:szCs w:val="22"/>
                <w:u w:val="none"/>
                <w:lang w:val="en-US"/>
              </w:rPr>
              <w:t>119-23 (2018)</w:t>
            </w:r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IF</w:t>
            </w:r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vertAlign w:val="subscript"/>
                <w:lang w:val="en-US"/>
              </w:rPr>
              <w:t>2017</w:t>
            </w:r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3.937 (</w:t>
            </w:r>
            <w:proofErr w:type="spellStart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punkty</w:t>
            </w:r>
            <w:proofErr w:type="spellEnd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</w:t>
            </w:r>
            <w:proofErr w:type="spellStart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MNiSW</w:t>
            </w:r>
            <w:proofErr w:type="spellEnd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- 40)</w:t>
            </w:r>
          </w:p>
          <w:p w14:paraId="1CCD44D8" w14:textId="77777777" w:rsidR="00015211" w:rsidRPr="00C97845" w:rsidRDefault="00015211" w:rsidP="00015211">
            <w:pPr>
              <w:spacing w:before="120"/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</w:pPr>
            <w:r w:rsidRPr="00C97845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en-US"/>
              </w:rPr>
              <w:t>3.</w:t>
            </w:r>
            <w:r w:rsidRPr="00C97845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en-US"/>
              </w:rPr>
              <w:tab/>
            </w:r>
            <w:proofErr w:type="spellStart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Proniewicz</w:t>
            </w:r>
            <w:proofErr w:type="spellEnd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E., </w:t>
            </w:r>
            <w:proofErr w:type="spellStart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Małuch</w:t>
            </w:r>
            <w:proofErr w:type="spellEnd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I., </w:t>
            </w:r>
            <w:proofErr w:type="spellStart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Kudelski</w:t>
            </w:r>
            <w:proofErr w:type="spellEnd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A., Prahl A. „Adsorption of (Phe-h5)/(Phe-d5)-substituted peptides from neurotensin family on the nanostructured surfaces of Ag and Cu: SERS studies”, </w:t>
            </w:r>
            <w:proofErr w:type="spellStart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shd w:val="clear" w:color="auto" w:fill="FFFFFF" w:themeFill="background1"/>
                <w:lang w:val="en-US"/>
              </w:rPr>
              <w:t>Spectroc</w:t>
            </w:r>
            <w:proofErr w:type="spellEnd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shd w:val="clear" w:color="auto" w:fill="FFFFFF" w:themeFill="background1"/>
                <w:lang w:val="en-US"/>
              </w:rPr>
              <w:t>. Acta Pt. A-</w:t>
            </w:r>
            <w:proofErr w:type="spellStart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shd w:val="clear" w:color="auto" w:fill="FFFFFF" w:themeFill="background1"/>
                <w:lang w:val="en-US"/>
              </w:rPr>
              <w:t>Molec</w:t>
            </w:r>
            <w:proofErr w:type="spellEnd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shd w:val="clear" w:color="auto" w:fill="FFFFFF" w:themeFill="background1"/>
                <w:lang w:val="en-US"/>
              </w:rPr>
              <w:t xml:space="preserve">. </w:t>
            </w:r>
            <w:proofErr w:type="spellStart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shd w:val="clear" w:color="auto" w:fill="FFFFFF" w:themeFill="background1"/>
                <w:lang w:val="en-US"/>
              </w:rPr>
              <w:t>Biomolec</w:t>
            </w:r>
            <w:proofErr w:type="spellEnd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shd w:val="clear" w:color="auto" w:fill="FFFFFF" w:themeFill="background1"/>
                <w:lang w:val="en-US"/>
              </w:rPr>
              <w:t xml:space="preserve">. </w:t>
            </w:r>
            <w:proofErr w:type="spellStart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shd w:val="clear" w:color="auto" w:fill="FFFFFF" w:themeFill="background1"/>
                <w:lang w:val="en-US"/>
              </w:rPr>
              <w:t>Spectr</w:t>
            </w:r>
            <w:proofErr w:type="spellEnd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shd w:val="clear" w:color="auto" w:fill="FFFFFF" w:themeFill="background1"/>
                <w:lang w:val="en-US"/>
              </w:rPr>
              <w:t>.,</w:t>
            </w:r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242(118748), </w:t>
            </w:r>
            <w:r w:rsidRPr="00C97845">
              <w:rPr>
                <w:rStyle w:val="Hipercze"/>
                <w:rFonts w:asciiTheme="minorHAnsi" w:hAnsiTheme="minorHAnsi" w:cstheme="minorHAnsi"/>
                <w:color w:val="000000" w:themeColor="text1"/>
                <w:szCs w:val="22"/>
                <w:u w:val="none"/>
                <w:lang w:val="en-US"/>
              </w:rPr>
              <w:t>1-8 (2020)</w:t>
            </w:r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IF</w:t>
            </w:r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vertAlign w:val="subscript"/>
                <w:lang w:val="en-US"/>
              </w:rPr>
              <w:t>2020</w:t>
            </w:r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3.464 (</w:t>
            </w:r>
            <w:proofErr w:type="spellStart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punkty</w:t>
            </w:r>
            <w:proofErr w:type="spellEnd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</w:t>
            </w:r>
            <w:proofErr w:type="spellStart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MNiSW</w:t>
            </w:r>
            <w:proofErr w:type="spellEnd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- 140)</w:t>
            </w:r>
          </w:p>
          <w:p w14:paraId="09D6C2E0" w14:textId="77777777" w:rsidR="00015211" w:rsidRPr="00C97845" w:rsidRDefault="00015211" w:rsidP="00015211">
            <w:pPr>
              <w:spacing w:before="120"/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</w:pPr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4.</w:t>
            </w:r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ab/>
            </w:r>
            <w:proofErr w:type="spellStart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Proniewicz</w:t>
            </w:r>
            <w:proofErr w:type="spellEnd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E., </w:t>
            </w:r>
            <w:proofErr w:type="spellStart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Tąta</w:t>
            </w:r>
            <w:proofErr w:type="spellEnd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E., </w:t>
            </w:r>
            <w:proofErr w:type="spellStart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Iłowska</w:t>
            </w:r>
            <w:proofErr w:type="spellEnd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E</w:t>
            </w:r>
            <w:r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.</w:t>
            </w:r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, Prahl A. „Is the use of surface-enhanced infrared spectroscopy justified in the selection of peptide fragments that play a role in substrate–receptor interactions? Adsorption of amino acids and neurotransmitters on colloidal Ag and Au nanoparticles, J. Phys. Chem. B, 125(9), </w:t>
            </w:r>
            <w:r w:rsidRPr="00C97845">
              <w:rPr>
                <w:rStyle w:val="Hipercze"/>
                <w:rFonts w:asciiTheme="minorHAnsi" w:hAnsiTheme="minorHAnsi" w:cstheme="minorHAnsi"/>
                <w:color w:val="000000" w:themeColor="text1"/>
                <w:szCs w:val="22"/>
                <w:u w:val="none"/>
                <w:lang w:val="en-US"/>
              </w:rPr>
              <w:t>2328-2338 (2021)</w:t>
            </w:r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IF</w:t>
            </w:r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vertAlign w:val="subscript"/>
                <w:lang w:val="en-US"/>
              </w:rPr>
              <w:t>2021</w:t>
            </w:r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3.229 (</w:t>
            </w:r>
            <w:proofErr w:type="spellStart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punkty</w:t>
            </w:r>
            <w:proofErr w:type="spellEnd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</w:t>
            </w:r>
            <w:proofErr w:type="spellStart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MNiSW</w:t>
            </w:r>
            <w:proofErr w:type="spellEnd"/>
            <w:r w:rsidRPr="00C97845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- 140)</w:t>
            </w:r>
          </w:p>
          <w:p w14:paraId="0EFECBE4" w14:textId="77777777" w:rsidR="00015211" w:rsidRPr="00C97845" w:rsidRDefault="00015211" w:rsidP="00015211">
            <w:pPr>
              <w:pStyle w:val="Nagwek2"/>
              <w:spacing w:before="120" w:beforeAutospacing="0" w:after="12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C9784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5.</w:t>
            </w:r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ab/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Proniewicz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E., 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Burnat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G., 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Domin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H., 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Małuch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I., 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Makowska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M., Prahl A</w:t>
            </w:r>
            <w:r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.</w:t>
            </w:r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„Application of alanine scanning to determination of amino acids essential for peptide adsorption at the solid/solution interface and binding to the receptor: surface-enhanced Raman/infrared spectroscopy versus bioactivity assays”, J. Med. Chem., 64(12), 8410-80422 (2021). IF</w:t>
            </w:r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vertAlign w:val="subscript"/>
                <w:lang w:val="en-US"/>
              </w:rPr>
              <w:t>2021</w:t>
            </w:r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7,897 (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punkty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MNiSW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- 200)</w:t>
            </w:r>
          </w:p>
          <w:p w14:paraId="5FE0AC5D" w14:textId="77777777" w:rsidR="00015211" w:rsidRPr="00C97845" w:rsidRDefault="00015211" w:rsidP="00015211">
            <w:pPr>
              <w:pStyle w:val="Nagwek2"/>
              <w:spacing w:before="120" w:beforeAutospacing="0" w:after="12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C9784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6.</w:t>
            </w:r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ab/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Lewandowska-Goch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M., 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Kwiatkowska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A., 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Łepek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T., Ly K., 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Navals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P, 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Gangon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H</w:t>
            </w:r>
            <w:r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.</w:t>
            </w:r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, Dory Y., Prahl A., Day R. „Design and structure-activity relationship of a potent 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furin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inhibitor derived from influenza hemagglutinin, ACS Med. Chem. Lett., 12(3), 365-372 (2021). IF</w:t>
            </w:r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vertAlign w:val="subscript"/>
                <w:lang w:val="en-US"/>
              </w:rPr>
              <w:t>2021</w:t>
            </w:r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4.504 (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punkty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MNiSW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- 140)</w:t>
            </w:r>
          </w:p>
          <w:p w14:paraId="49415103" w14:textId="77777777" w:rsidR="00015211" w:rsidRPr="00C97845" w:rsidRDefault="00015211" w:rsidP="00015211">
            <w:pPr>
              <w:pStyle w:val="Nagwek2"/>
              <w:spacing w:before="120" w:beforeAutospacing="0" w:after="12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C9784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7.</w:t>
            </w:r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ab/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Kosikowska-Adamus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P., 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Sikorska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E., 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Wyrzykowski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D., 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Walewska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A., Golda A., 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Deptuła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M., Obuchowski M., Prahl A., 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Pikuła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M., Lesner A. „Lipidation of temporin-1CEb derivatives as a tool for activity improvement, pros and cons of the approach</w:t>
            </w:r>
            <w:r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”</w:t>
            </w:r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, Int. J. Mol. Sci., 22(13), 1-22 (2022). IF</w:t>
            </w:r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vertAlign w:val="subscript"/>
                <w:lang w:val="en-US"/>
              </w:rPr>
              <w:t>2021</w:t>
            </w:r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6.628 (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punkty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MNiSW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- 140)</w:t>
            </w:r>
          </w:p>
          <w:p w14:paraId="69CDC923" w14:textId="77777777" w:rsidR="00015211" w:rsidRDefault="00015211" w:rsidP="00015211">
            <w:pPr>
              <w:pStyle w:val="Nagwek2"/>
              <w:spacing w:before="120" w:beforeAutospacing="0" w:after="12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C9784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8.</w:t>
            </w:r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ab/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Walewska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A., 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Kosikowska-Adamus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P., 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Tomczykowska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M., 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Jaroszewski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B., Prahl A., 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Bulaj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G. „Improving Fmoc solid phase synthesis of human beta defensin 3, Int. J. Mol. Sci.,</w:t>
            </w:r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0F0F0"/>
                <w:lang w:val="en-US"/>
              </w:rPr>
              <w:t xml:space="preserve"> </w:t>
            </w:r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23(20), 1-14 (2022). IF</w:t>
            </w:r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vertAlign w:val="subscript"/>
                <w:lang w:val="en-US"/>
              </w:rPr>
              <w:t>2021</w:t>
            </w:r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6.628 (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punkty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MNiSW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- 140)</w:t>
            </w:r>
          </w:p>
          <w:p w14:paraId="40E558E0" w14:textId="77777777" w:rsidR="00015211" w:rsidRPr="00C97845" w:rsidRDefault="00015211" w:rsidP="00015211">
            <w:pPr>
              <w:pStyle w:val="Nagwek2"/>
              <w:spacing w:before="120" w:beforeAutospacing="0" w:after="12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C9784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9.</w:t>
            </w:r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ab/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Proniewicz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E., 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Burnat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G., 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Domin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H., 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Iłowska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E., Roman A., Prahl A. „Spectroscopic characterization and in vitro studies of biological activity of bradykinin derivatives, Sci. Rep., 12(11), 1-10 (2022). IF</w:t>
            </w:r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vertAlign w:val="subscript"/>
                <w:lang w:val="en-US"/>
              </w:rPr>
              <w:t>2021</w:t>
            </w:r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5.516 (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punkty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MNiSW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- 140)</w:t>
            </w:r>
          </w:p>
          <w:p w14:paraId="6A05A809" w14:textId="7D911EC4" w:rsidR="00961C16" w:rsidRPr="00015211" w:rsidRDefault="00015211" w:rsidP="00015211">
            <w:pPr>
              <w:pStyle w:val="Nagwek2"/>
              <w:spacing w:before="120" w:beforeAutospacing="0" w:after="12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C9784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10.</w:t>
            </w:r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ab/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Makowska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M., 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Kosikowska-Adamus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P., 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Zdrowowicz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M., 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Wyrzykowski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D., Prahl A., 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Sikorska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E. „Lipidation of naturally occurring </w:t>
            </w:r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  <w:t>α</w:t>
            </w:r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-helical antimicrobial peptides as a promising strategy for drug design, Int. J. Mol. Sci., 24(4), 1-22 (2023). IF</w:t>
            </w:r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vertAlign w:val="subscript"/>
                <w:lang w:val="en-US"/>
              </w:rPr>
              <w:t>2021</w:t>
            </w:r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6.628 (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punkty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MNiSW</w:t>
            </w:r>
            <w:proofErr w:type="spellEnd"/>
            <w:r w:rsidRPr="00C97845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 - 140)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1C8F396" w14:textId="595C7C72" w:rsidR="00961C16" w:rsidRPr="00B857CE" w:rsidRDefault="00015211" w:rsidP="00BA16C2">
            <w:r>
              <w:t xml:space="preserve">Doświadczenie dydaktyczne obejmuje 24-letnie prowadzenie zajęć ze studentami głównie związanych z przedmiotem chemia organiczna. W ostatnich 6 latach jest to wykład kursowy właśnie z chemii organicznej dla studentów kierunku chemia i biznes chemiczny. Aktywność dydaktyczna związana jest również z przygotowaniem i prowadzeniem dwóch wykładów dyplomowych na I </w:t>
            </w:r>
            <w:proofErr w:type="spellStart"/>
            <w:r>
              <w:t>i</w:t>
            </w:r>
            <w:proofErr w:type="spellEnd"/>
            <w:r>
              <w:t xml:space="preserve"> II stopniu studiów oraz seminariów dyplomowych. Oferowane wykłady są </w:t>
            </w:r>
            <w:r>
              <w:lastRenderedPageBreak/>
              <w:t>przedmiotami do wyboru (fakultatywne) dla pozostałych studentów na ostatnich latach studiów licencjackich i dyplomowych.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15211"/>
    <w:rsid w:val="000F4359"/>
    <w:rsid w:val="001952E7"/>
    <w:rsid w:val="002173FB"/>
    <w:rsid w:val="002B7E5D"/>
    <w:rsid w:val="00340658"/>
    <w:rsid w:val="003D24CB"/>
    <w:rsid w:val="004F3B9F"/>
    <w:rsid w:val="005533BD"/>
    <w:rsid w:val="005C51C5"/>
    <w:rsid w:val="008C346D"/>
    <w:rsid w:val="00961C16"/>
    <w:rsid w:val="00A04990"/>
    <w:rsid w:val="00A6118C"/>
    <w:rsid w:val="00B66305"/>
    <w:rsid w:val="00C506E9"/>
    <w:rsid w:val="00C63A2F"/>
    <w:rsid w:val="00C97845"/>
    <w:rsid w:val="00DC6D15"/>
    <w:rsid w:val="00E567DE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97845"/>
    <w:pPr>
      <w:spacing w:before="100" w:beforeAutospacing="1" w:after="100" w:afterAutospacing="1"/>
      <w:jc w:val="left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9784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C97845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F4359"/>
    <w:pPr>
      <w:ind w:left="720"/>
      <w:contextualSpacing/>
    </w:pPr>
  </w:style>
  <w:style w:type="character" w:customStyle="1" w:styleId="field">
    <w:name w:val="field"/>
    <w:basedOn w:val="Domylnaczcionkaakapitu"/>
    <w:rsid w:val="000F4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doi.org/10.1016/j.ejcb.2017.04.00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371227-2CE9-4E06-81B3-6FD0F4F51B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892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10</cp:revision>
  <dcterms:created xsi:type="dcterms:W3CDTF">2023-03-29T16:05:00Z</dcterms:created>
  <dcterms:modified xsi:type="dcterms:W3CDTF">2023-06-06T10:03:00Z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