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A131207" w:rsidR="00961C16" w:rsidRPr="00B857CE" w:rsidRDefault="006051C7" w:rsidP="00BA16C2">
            <w:pPr>
              <w:rPr>
                <w:color w:val="000000"/>
              </w:rPr>
            </w:pPr>
            <w:r>
              <w:rPr>
                <w:color w:val="000000"/>
              </w:rPr>
              <w:t xml:space="preserve">Artur </w:t>
            </w:r>
            <w:proofErr w:type="spellStart"/>
            <w:r>
              <w:rPr>
                <w:color w:val="000000"/>
              </w:rPr>
              <w:t>Giełdoń</w:t>
            </w:r>
            <w:proofErr w:type="spellEnd"/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6702997A" w14:textId="3C4B322B" w:rsidR="00961C16" w:rsidRDefault="006051C7" w:rsidP="00BA16C2">
            <w:r>
              <w:t>1999 – dyplom zawodowy magistra chemii, UG</w:t>
            </w:r>
          </w:p>
          <w:p w14:paraId="746E219C" w14:textId="156DF740" w:rsidR="006051C7" w:rsidRDefault="006051C7" w:rsidP="00BA16C2">
            <w:r>
              <w:t>2004 – stopień naukowy doktora nauk chemicznych w dyscyplinie chemia</w:t>
            </w:r>
          </w:p>
          <w:p w14:paraId="0E9EAED9" w14:textId="75B88328" w:rsidR="006051C7" w:rsidRDefault="006051C7" w:rsidP="00BA16C2">
            <w:r>
              <w:t>2019 – stopień naukowy doktora habilitowanego w dyscyplinie chemia</w:t>
            </w:r>
          </w:p>
          <w:p w14:paraId="233CE2F2" w14:textId="4A74C417" w:rsidR="006051C7" w:rsidRDefault="006051C7" w:rsidP="00BA16C2">
            <w:r>
              <w:t>2022 – stanowisko profesora uczelni UG</w:t>
            </w:r>
          </w:p>
          <w:p w14:paraId="5DAB6C7B" w14:textId="36DA696B" w:rsidR="006051C7" w:rsidRPr="00B857CE" w:rsidRDefault="006051C7" w:rsidP="00BA16C2"/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0EE2B428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81BE0D2" w14:textId="7C004A91" w:rsidR="00961C16" w:rsidRDefault="00126896" w:rsidP="00126896">
            <w:pPr>
              <w:pStyle w:val="Akapitzlist"/>
              <w:numPr>
                <w:ilvl w:val="0"/>
                <w:numId w:val="1"/>
              </w:numPr>
            </w:pPr>
            <w:r>
              <w:t>Teoretyczne badanie mechanizmu rozpoznawania receptora ACE2 przez wirus SARS-CoV2</w:t>
            </w:r>
          </w:p>
          <w:p w14:paraId="6413DA36" w14:textId="15B24074" w:rsidR="00126896" w:rsidRDefault="00126896" w:rsidP="00126896">
            <w:pPr>
              <w:pStyle w:val="Akapitzlist"/>
              <w:numPr>
                <w:ilvl w:val="0"/>
                <w:numId w:val="1"/>
              </w:numPr>
            </w:pPr>
            <w:r>
              <w:t xml:space="preserve">Teoretyczne badanie właściwości antybakteryjnych wybranych </w:t>
            </w:r>
            <w:proofErr w:type="spellStart"/>
            <w:r>
              <w:t>biomolekuł</w:t>
            </w:r>
            <w:proofErr w:type="spellEnd"/>
            <w:r>
              <w:t>.</w:t>
            </w:r>
          </w:p>
          <w:p w14:paraId="506CA8A9" w14:textId="4958FAD7" w:rsidR="00126896" w:rsidRDefault="00126896" w:rsidP="00126896">
            <w:pPr>
              <w:pStyle w:val="Akapitzlist"/>
              <w:numPr>
                <w:ilvl w:val="0"/>
                <w:numId w:val="1"/>
              </w:numPr>
            </w:pPr>
            <w:r>
              <w:t>Teoretyczne badanie leków przeciwko zapaleniu pęcherza moczowego</w:t>
            </w:r>
          </w:p>
          <w:p w14:paraId="5F80BA55" w14:textId="3C3D203D" w:rsidR="006051C7" w:rsidRDefault="00126896" w:rsidP="00BA16C2">
            <w:pPr>
              <w:pStyle w:val="Akapitzlist"/>
              <w:numPr>
                <w:ilvl w:val="0"/>
                <w:numId w:val="1"/>
              </w:numPr>
            </w:pPr>
            <w:r>
              <w:t>Prace nad parametryzacją pola siłowego UNRES.</w:t>
            </w:r>
          </w:p>
          <w:p w14:paraId="6A05A809" w14:textId="77777777" w:rsidR="006051C7" w:rsidRPr="00B857CE" w:rsidRDefault="006051C7" w:rsidP="00BA16C2"/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64816710" w14:textId="044C9536" w:rsidR="006051C7" w:rsidRDefault="006051C7" w:rsidP="006051C7">
            <w:pPr>
              <w:rPr>
                <w:color w:val="002060"/>
              </w:rPr>
            </w:pPr>
            <w:r>
              <w:t xml:space="preserve">Przygotowanie i prowadzenie przedmiotów </w:t>
            </w:r>
            <w:r>
              <w:rPr>
                <w:color w:val="002060"/>
              </w:rPr>
              <w:t xml:space="preserve">Elektroniczna diagnostyka chemiczna; Zaawansowana elektroniczna diagnostyka chemiczna. Prowadzonych w formie fakultetów dostępnych dla kierunków chemicznych na Wydziale Chemii UG oraz kierunku </w:t>
            </w:r>
            <w:proofErr w:type="spellStart"/>
            <w:r>
              <w:rPr>
                <w:color w:val="002060"/>
              </w:rPr>
              <w:t>bioinformatyka</w:t>
            </w:r>
            <w:proofErr w:type="spellEnd"/>
            <w:r>
              <w:rPr>
                <w:color w:val="002060"/>
              </w:rPr>
              <w:t>.</w:t>
            </w:r>
          </w:p>
          <w:p w14:paraId="57CB127E" w14:textId="37C5CF8A" w:rsidR="006051C7" w:rsidRDefault="006051C7" w:rsidP="006051C7">
            <w:pPr>
              <w:rPr>
                <w:color w:val="002060"/>
              </w:rPr>
            </w:pPr>
            <w:r>
              <w:rPr>
                <w:color w:val="002060"/>
              </w:rPr>
              <w:t>Przygotowanie i prowadzenie zajęć z Chemii Teoretycznej II dla kierunków chemia oraz chemia niestacjonarna.</w:t>
            </w:r>
          </w:p>
          <w:p w14:paraId="3295D646" w14:textId="29EA6C44" w:rsidR="006051C7" w:rsidRPr="00C506E9" w:rsidRDefault="006051C7" w:rsidP="006051C7">
            <w:pPr>
              <w:rPr>
                <w:color w:val="002060"/>
              </w:rPr>
            </w:pPr>
            <w:r>
              <w:rPr>
                <w:color w:val="002060"/>
              </w:rPr>
              <w:lastRenderedPageBreak/>
              <w:t>Prowadzenie zajęć z technologii informacyjnej dla kierunku chemia i ochrona środowiska.</w:t>
            </w:r>
          </w:p>
          <w:p w14:paraId="41C8F396" w14:textId="535BC0C2" w:rsidR="00961C16" w:rsidRPr="00B857CE" w:rsidRDefault="00961C16" w:rsidP="00BA16C2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778C3"/>
    <w:multiLevelType w:val="hybridMultilevel"/>
    <w:tmpl w:val="00925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908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26896"/>
    <w:rsid w:val="00340658"/>
    <w:rsid w:val="003D24CB"/>
    <w:rsid w:val="0040075A"/>
    <w:rsid w:val="004F3B9F"/>
    <w:rsid w:val="00516D5F"/>
    <w:rsid w:val="00527AEE"/>
    <w:rsid w:val="005533BD"/>
    <w:rsid w:val="005C51C5"/>
    <w:rsid w:val="006051C7"/>
    <w:rsid w:val="00961C16"/>
    <w:rsid w:val="00A04990"/>
    <w:rsid w:val="00B66305"/>
    <w:rsid w:val="00C506E9"/>
    <w:rsid w:val="00D97D67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6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5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A1079B-E063-46C9-B584-38EC628C0F68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10</cp:revision>
  <dcterms:created xsi:type="dcterms:W3CDTF">2023-03-29T16:05:00Z</dcterms:created>
  <dcterms:modified xsi:type="dcterms:W3CDTF">2023-06-02T10:20:00Z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GrammarlyDocumentId">
    <vt:lpwstr>f3c47e93426cd15012a323fd9bd6540a5c2f33e05b3e03d35bc84b74d95edc5b</vt:lpwstr>
  </property>
</Properties>
</file>