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24F8E1B" w:rsidR="00961C16" w:rsidRPr="00B857CE" w:rsidRDefault="00E97664" w:rsidP="00BA16C2">
            <w:pPr>
              <w:rPr>
                <w:color w:val="000000"/>
              </w:rPr>
            </w:pPr>
            <w:r>
              <w:rPr>
                <w:color w:val="000000"/>
              </w:rPr>
              <w:t>Anna Gołąbiewska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2BA13997" w:rsidR="00961C16" w:rsidRPr="00B857CE" w:rsidRDefault="00532F52" w:rsidP="00BA16C2">
            <w:r>
              <w:t>d</w:t>
            </w:r>
            <w:r w:rsidR="00E97664">
              <w:t xml:space="preserve">r inż. </w:t>
            </w:r>
            <w:r>
              <w:t>n</w:t>
            </w:r>
            <w:r w:rsidR="00E97664">
              <w:t>auk techniczn</w:t>
            </w:r>
            <w:r w:rsidR="00AE3B6A">
              <w:t>y</w:t>
            </w:r>
            <w:r w:rsidR="00E97664">
              <w:t>ch, dyscyplina: nauki chemiczne, rok uzyskania stopnia dr : 2017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C503A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Pr="00532F52" w:rsidRDefault="00C506E9" w:rsidP="00BA16C2">
            <w:pPr>
              <w:rPr>
                <w:b/>
                <w:bCs/>
                <w:color w:val="000000" w:themeColor="text1"/>
              </w:rPr>
            </w:pPr>
            <w:r w:rsidRPr="00532F52">
              <w:rPr>
                <w:b/>
                <w:bCs/>
                <w:color w:val="000000" w:themeColor="text1"/>
              </w:rPr>
              <w:t>Chemia:</w:t>
            </w:r>
          </w:p>
          <w:p w14:paraId="0F1C9F82" w14:textId="73A414DC" w:rsidR="00390A25" w:rsidRPr="00532F52" w:rsidRDefault="00390A25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2020/2021</w:t>
            </w:r>
          </w:p>
          <w:p w14:paraId="4F5409D1" w14:textId="147412A7" w:rsidR="000D526C" w:rsidRPr="00532F52" w:rsidRDefault="000D526C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Studia I stopnia:</w:t>
            </w:r>
          </w:p>
          <w:p w14:paraId="156930C9" w14:textId="4A26D8B2" w:rsidR="00390A25" w:rsidRPr="00532F52" w:rsidRDefault="00390A25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Technologia chemiczna – wykład 4h</w:t>
            </w:r>
          </w:p>
          <w:p w14:paraId="14393380" w14:textId="02A54226" w:rsidR="00390A25" w:rsidRPr="00532F52" w:rsidRDefault="00390A25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2021/2022</w:t>
            </w:r>
          </w:p>
          <w:p w14:paraId="40CC05BC" w14:textId="48120A2B" w:rsidR="000D526C" w:rsidRPr="00532F52" w:rsidRDefault="000D526C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Studia I stopnia:</w:t>
            </w:r>
          </w:p>
          <w:p w14:paraId="7D0E980C" w14:textId="1B60FE0B" w:rsidR="00390A25" w:rsidRPr="00532F52" w:rsidRDefault="00390A25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Technologia chemiczna – wykład 4h</w:t>
            </w:r>
          </w:p>
          <w:p w14:paraId="32CDB9F8" w14:textId="63B893F7" w:rsidR="00390A25" w:rsidRPr="00532F52" w:rsidRDefault="00390A25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Technologia przetwarzania odpadów- wykład 30h</w:t>
            </w:r>
          </w:p>
          <w:p w14:paraId="2451BABE" w14:textId="1FB136CF" w:rsidR="00390A25" w:rsidRPr="00532F52" w:rsidRDefault="00390A25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2022/2023</w:t>
            </w:r>
          </w:p>
          <w:p w14:paraId="293F3707" w14:textId="1392606B" w:rsidR="000D526C" w:rsidRPr="00532F52" w:rsidRDefault="000D526C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Studia I stopnia:</w:t>
            </w:r>
          </w:p>
          <w:p w14:paraId="7C7EACCB" w14:textId="43672872" w:rsidR="00390A25" w:rsidRPr="00532F52" w:rsidRDefault="00390A25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Technologia chemiczna – wykład 16h</w:t>
            </w:r>
          </w:p>
          <w:p w14:paraId="30D08D3F" w14:textId="5025C7F1" w:rsidR="00390A25" w:rsidRPr="00532F52" w:rsidRDefault="00DE1859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Technologia przetwarzania odpadów- wykład 30h</w:t>
            </w:r>
          </w:p>
          <w:p w14:paraId="518C2E84" w14:textId="2269B962" w:rsidR="000D526C" w:rsidRPr="00532F52" w:rsidRDefault="000D526C" w:rsidP="00BA16C2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Studia II stopnia:</w:t>
            </w:r>
          </w:p>
          <w:p w14:paraId="43EF9E25" w14:textId="4F253FCB" w:rsidR="00DE1859" w:rsidRPr="00C503AE" w:rsidRDefault="000D526C" w:rsidP="48F051DD">
            <w:pPr>
              <w:rPr>
                <w:color w:val="000000" w:themeColor="text1"/>
              </w:rPr>
            </w:pPr>
            <w:r w:rsidRPr="00532F52">
              <w:rPr>
                <w:color w:val="000000" w:themeColor="text1"/>
              </w:rPr>
              <w:t>Nowoczesne technologie w przemyśle – wykład 3h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245D9438" w:rsidR="00BE4D77" w:rsidRPr="00BE4D77" w:rsidRDefault="00961C16" w:rsidP="00BE4D77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42409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AD5ACAD" w14:textId="77777777" w:rsidR="00BE4D77" w:rsidRPr="006078B9" w:rsidRDefault="00BE4D77" w:rsidP="00BE4D77">
            <w:pPr>
              <w:numPr>
                <w:ilvl w:val="0"/>
                <w:numId w:val="2"/>
              </w:numPr>
              <w:spacing w:after="0" w:line="276" w:lineRule="auto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6078B9">
              <w:rPr>
                <w:rFonts w:asciiTheme="minorHAnsi" w:hAnsiTheme="minorHAnsi" w:cstheme="minorHAnsi"/>
                <w:noProof/>
                <w:color w:val="000000" w:themeColor="text1"/>
                <w:szCs w:val="22"/>
                <w:lang w:val="en-US"/>
              </w:rPr>
              <w:t xml:space="preserve">Bajorowicz B.; Kobylański M. P.; </w:t>
            </w:r>
            <w:r w:rsidRPr="006078B9">
              <w:rPr>
                <w:rFonts w:asciiTheme="minorHAnsi" w:hAnsiTheme="minorHAnsi" w:cstheme="minorHAnsi"/>
                <w:noProof/>
                <w:color w:val="000000" w:themeColor="text1"/>
                <w:szCs w:val="22"/>
                <w:u w:val="single"/>
                <w:lang w:val="en-US"/>
              </w:rPr>
              <w:t>Gołąbiewska A</w:t>
            </w:r>
            <w:r w:rsidRPr="006078B9">
              <w:rPr>
                <w:rFonts w:asciiTheme="minorHAnsi" w:hAnsiTheme="minorHAnsi" w:cstheme="minorHAnsi"/>
                <w:noProof/>
                <w:color w:val="000000" w:themeColor="text1"/>
                <w:szCs w:val="22"/>
                <w:lang w:val="en-US"/>
              </w:rPr>
              <w:t xml:space="preserve">.; Nadolna J.; Zaleska-Medynska A.; Malankowska A., Quantum dot-decorated semiconductor micro- and nanoparticles: A review of their synthesis, characterization and application in photocatalysis. </w:t>
            </w:r>
            <w:r w:rsidRPr="006078B9">
              <w:rPr>
                <w:rFonts w:asciiTheme="minorHAnsi" w:hAnsiTheme="minorHAnsi" w:cstheme="minorHAnsi"/>
                <w:i/>
                <w:noProof/>
                <w:color w:val="000000" w:themeColor="text1"/>
                <w:szCs w:val="22"/>
                <w:lang w:val="en-US"/>
              </w:rPr>
              <w:t xml:space="preserve">Advances in Colloid and Interface Science </w:t>
            </w:r>
            <w:r w:rsidRPr="006078B9">
              <w:rPr>
                <w:rFonts w:asciiTheme="minorHAnsi" w:hAnsiTheme="minorHAnsi" w:cstheme="minorHAnsi"/>
                <w:bCs/>
                <w:noProof/>
                <w:color w:val="000000" w:themeColor="text1"/>
                <w:szCs w:val="22"/>
                <w:lang w:val="en-US"/>
              </w:rPr>
              <w:t xml:space="preserve">2018. </w:t>
            </w:r>
          </w:p>
          <w:p w14:paraId="46FA7AA6" w14:textId="238F40AE" w:rsidR="00BE4D77" w:rsidRPr="006078B9" w:rsidRDefault="00BE4D77" w:rsidP="00BE4D77">
            <w:pPr>
              <w:numPr>
                <w:ilvl w:val="0"/>
                <w:numId w:val="2"/>
              </w:numPr>
              <w:spacing w:after="0" w:line="276" w:lineRule="auto"/>
              <w:rPr>
                <w:rFonts w:asciiTheme="minorHAnsi" w:hAnsiTheme="minorHAnsi" w:cstheme="minorHAnsi"/>
                <w:bCs/>
                <w:color w:val="000000" w:themeColor="text1"/>
                <w:szCs w:val="22"/>
                <w:lang w:val="en-US"/>
              </w:rPr>
            </w:pPr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u w:val="single"/>
                <w:shd w:val="clear" w:color="auto" w:fill="FFFFFF"/>
                <w:lang w:val="en-US"/>
              </w:rPr>
              <w:t>Gołąbiewska A</w:t>
            </w:r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.; </w:t>
            </w: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Checa</w:t>
            </w:r>
            <w:proofErr w:type="spellEnd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-Suárez M.; </w:t>
            </w: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Paszkiewicz-Gawron</w:t>
            </w:r>
            <w:proofErr w:type="spellEnd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M.; </w:t>
            </w: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Lisowski</w:t>
            </w:r>
            <w:proofErr w:type="spellEnd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W.; </w:t>
            </w: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Raczuk</w:t>
            </w:r>
            <w:proofErr w:type="spellEnd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E.; </w:t>
            </w: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Klimczuk</w:t>
            </w:r>
            <w:proofErr w:type="spellEnd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T.; </w:t>
            </w: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Polkowska</w:t>
            </w:r>
            <w:proofErr w:type="spellEnd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Ż.; Grabowska E.; </w:t>
            </w: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Zaleska-Medynska</w:t>
            </w:r>
            <w:proofErr w:type="spellEnd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A.; </w:t>
            </w: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Łuczak</w:t>
            </w:r>
            <w:proofErr w:type="spellEnd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J.</w:t>
            </w:r>
            <w:r w:rsidR="00E56A47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Highly</w:t>
            </w:r>
            <w:proofErr w:type="spellEnd"/>
            <w:r w:rsidR="00E56A47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active TiO</w:t>
            </w:r>
            <w:r w:rsidR="00E56A47" w:rsidRPr="00F21CD1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vertAlign w:val="subscript"/>
                <w:lang w:val="en-US"/>
              </w:rPr>
              <w:t>2</w:t>
            </w:r>
            <w:r w:rsidR="00E56A47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microspheres formation in the presence of </w:t>
            </w:r>
            <w:proofErr w:type="spellStart"/>
            <w:r w:rsidR="00F21CD1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>ethylammonium</w:t>
            </w:r>
            <w:proofErr w:type="spellEnd"/>
            <w:r w:rsidR="00F21CD1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 nitrate Ionic Liquid, Catalysts, </w:t>
            </w:r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t xml:space="preserve">2018. </w:t>
            </w:r>
          </w:p>
          <w:p w14:paraId="124006FA" w14:textId="77777777" w:rsidR="00BE4D77" w:rsidRPr="006078B9" w:rsidRDefault="00BE4D77" w:rsidP="00BE4D77">
            <w:pPr>
              <w:numPr>
                <w:ilvl w:val="0"/>
                <w:numId w:val="2"/>
              </w:numPr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</w:pPr>
            <w:proofErr w:type="spellStart"/>
            <w:r w:rsidRPr="006078B9">
              <w:rPr>
                <w:rFonts w:asciiTheme="minorHAnsi" w:hAnsiTheme="minorHAnsi" w:cstheme="minorHAnsi"/>
                <w:bCs/>
                <w:color w:val="000000" w:themeColor="text1"/>
                <w:szCs w:val="22"/>
                <w:shd w:val="clear" w:color="auto" w:fill="FFFFFF"/>
                <w:lang w:val="en-US"/>
              </w:rPr>
              <w:lastRenderedPageBreak/>
              <w:t>Paszkiewicz-Gawron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 xml:space="preserve"> M., </w:t>
            </w:r>
            <w:r w:rsidRPr="003B3AAD">
              <w:rPr>
                <w:rFonts w:asciiTheme="minorHAnsi" w:hAnsiTheme="minorHAnsi" w:cstheme="minorHAnsi"/>
                <w:color w:val="000000" w:themeColor="text1"/>
                <w:szCs w:val="22"/>
                <w:u w:val="single"/>
                <w:shd w:val="clear" w:color="auto" w:fill="FFFFFF"/>
                <w:lang w:val="en-US"/>
              </w:rPr>
              <w:t xml:space="preserve">Gołąbiewska </w:t>
            </w:r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 xml:space="preserve">A.,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>Pancielejko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 xml:space="preserve"> A.,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>Lisowski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 xml:space="preserve"> W.,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>Zwara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 xml:space="preserve"> J., 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>Paszkiewicz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 xml:space="preserve"> M.,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>Zaleska-Medynska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 xml:space="preserve"> A.,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>Łuczak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 xml:space="preserve"> J.,</w:t>
            </w:r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</w:t>
            </w:r>
            <w:hyperlink r:id="rId8" w:history="1">
              <w:r w:rsidRPr="006078B9">
                <w:rPr>
                  <w:rStyle w:val="Hipercze"/>
                  <w:rFonts w:asciiTheme="minorHAnsi" w:hAnsiTheme="minorHAnsi" w:cstheme="minorHAnsi"/>
                  <w:color w:val="000000" w:themeColor="text1"/>
                  <w:szCs w:val="22"/>
                  <w:u w:val="none"/>
                  <w:shd w:val="clear" w:color="auto" w:fill="FFFFFF"/>
                  <w:lang w:val="en-US"/>
                </w:rPr>
                <w:t>Impact of tetrazolium ionic liquid thermal decomposition in solvothermal reaction on the remarkable photocatalytic properties of TiO</w:t>
              </w:r>
              <w:r w:rsidRPr="006078B9">
                <w:rPr>
                  <w:rStyle w:val="Hipercze"/>
                  <w:rFonts w:asciiTheme="minorHAnsi" w:hAnsiTheme="minorHAnsi" w:cstheme="minorHAnsi"/>
                  <w:color w:val="000000" w:themeColor="text1"/>
                  <w:szCs w:val="22"/>
                  <w:u w:val="none"/>
                  <w:shd w:val="clear" w:color="auto" w:fill="FFFFFF"/>
                  <w:vertAlign w:val="subscript"/>
                  <w:lang w:val="en-US"/>
                </w:rPr>
                <w:t>2</w:t>
              </w:r>
              <w:r w:rsidRPr="006078B9">
                <w:rPr>
                  <w:rStyle w:val="Hipercze"/>
                  <w:rFonts w:asciiTheme="minorHAnsi" w:hAnsiTheme="minorHAnsi" w:cstheme="minorHAnsi"/>
                  <w:color w:val="000000" w:themeColor="text1"/>
                  <w:szCs w:val="22"/>
                  <w:u w:val="none"/>
                  <w:shd w:val="clear" w:color="auto" w:fill="FFFFFF"/>
                  <w:lang w:val="en-US"/>
                </w:rPr>
                <w:t xml:space="preserve"> particles</w:t>
              </w:r>
            </w:hyperlink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. </w:t>
            </w:r>
            <w:r w:rsidRPr="006078B9">
              <w:rPr>
                <w:rFonts w:asciiTheme="minorHAnsi" w:hAnsiTheme="minorHAnsi" w:cstheme="minorHAnsi"/>
                <w:i/>
                <w:iCs/>
                <w:color w:val="000000" w:themeColor="text1"/>
                <w:szCs w:val="22"/>
                <w:shd w:val="clear" w:color="auto" w:fill="FFFFFF"/>
                <w:lang w:val="en-US"/>
              </w:rPr>
              <w:t>Nanomaterials</w:t>
            </w:r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shd w:val="clear" w:color="auto" w:fill="FFFFFF"/>
                <w:lang w:val="en-US"/>
              </w:rPr>
              <w:t xml:space="preserve"> 2019. </w:t>
            </w:r>
          </w:p>
          <w:p w14:paraId="60AE1FBE" w14:textId="77777777" w:rsidR="00BE4D77" w:rsidRPr="006078B9" w:rsidRDefault="00BE4D77" w:rsidP="00BE4D77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</w:pPr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Lewandowski Ł,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Gajewicz-Skretna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A.,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Klimczuk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T.,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Trykowski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G.,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Nikiforof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K.,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Lisowski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W., </w:t>
            </w:r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u w:val="single"/>
                <w:lang w:val="en-US"/>
              </w:rPr>
              <w:t xml:space="preserve">Gołąbiewska </w:t>
            </w:r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A., 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Zaleska-Medynska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 xml:space="preserve"> A., Towards computer-aided graphene covered TiO</w:t>
            </w:r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vertAlign w:val="subscript"/>
                <w:lang w:val="en-US"/>
              </w:rPr>
              <w:t>2</w:t>
            </w:r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-Cu/(</w:t>
            </w:r>
            <w:proofErr w:type="spellStart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CuxOy</w:t>
            </w:r>
            <w:proofErr w:type="spellEnd"/>
            <w:r w:rsidRPr="006078B9">
              <w:rPr>
                <w:rFonts w:asciiTheme="minorHAnsi" w:hAnsiTheme="minorHAnsi" w:cstheme="minorHAnsi"/>
                <w:color w:val="000000" w:themeColor="text1"/>
                <w:szCs w:val="22"/>
                <w:lang w:val="en-US"/>
              </w:rPr>
              <w:t>) composite design for the purpose of photoinduced hydrogen evolution, Catalysts 2021, 11 (6), 698.</w:t>
            </w:r>
          </w:p>
          <w:p w14:paraId="2E9515CE" w14:textId="77777777" w:rsidR="00961C16" w:rsidRPr="006078B9" w:rsidRDefault="00BE4D77" w:rsidP="00BE4D7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Lewandowski Ł, </w:t>
            </w:r>
            <w:proofErr w:type="spellStart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>Zwara</w:t>
            </w:r>
            <w:proofErr w:type="spellEnd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J., </w:t>
            </w:r>
            <w:r w:rsidRPr="006078B9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>Gołąbiewska A</w:t>
            </w:r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., </w:t>
            </w:r>
            <w:proofErr w:type="spellStart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>Klimczuk</w:t>
            </w:r>
            <w:proofErr w:type="spellEnd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T, </w:t>
            </w:r>
            <w:proofErr w:type="spellStart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>Trykowski</w:t>
            </w:r>
            <w:proofErr w:type="spellEnd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G., </w:t>
            </w:r>
            <w:proofErr w:type="spellStart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>Zaleska-Medynska</w:t>
            </w:r>
            <w:proofErr w:type="spellEnd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A., New approach for the synthesis of Ag</w:t>
            </w:r>
            <w:r w:rsidRPr="006078B9">
              <w:rPr>
                <w:rFonts w:asciiTheme="minorHAnsi" w:hAnsiTheme="minorHAnsi" w:cstheme="minorHAnsi"/>
                <w:szCs w:val="22"/>
                <w:vertAlign w:val="subscript"/>
                <w:lang w:val="en-US"/>
              </w:rPr>
              <w:t>3</w:t>
            </w:r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>PO</w:t>
            </w:r>
            <w:r w:rsidRPr="006078B9">
              <w:rPr>
                <w:rFonts w:asciiTheme="minorHAnsi" w:hAnsiTheme="minorHAnsi" w:cstheme="minorHAnsi"/>
                <w:szCs w:val="22"/>
                <w:vertAlign w:val="subscript"/>
                <w:lang w:val="en-US"/>
              </w:rPr>
              <w:t>4</w:t>
            </w:r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-graphene photocatalysts, Materials science in semiconductor processing, </w:t>
            </w:r>
            <w:r w:rsidRPr="006078B9">
              <w:rPr>
                <w:rFonts w:asciiTheme="minorHAnsi" w:hAnsiTheme="minorHAnsi" w:cstheme="minorHAnsi"/>
                <w:i/>
                <w:iCs/>
                <w:color w:val="000000" w:themeColor="text1"/>
                <w:szCs w:val="22"/>
                <w:lang w:val="en-US"/>
              </w:rPr>
              <w:t>Materials Science in Semiconductor Processing,</w:t>
            </w:r>
            <w:r w:rsidRPr="006078B9">
              <w:rPr>
                <w:rStyle w:val="apple-converted-space"/>
                <w:rFonts w:asciiTheme="minorHAnsi" w:hAnsiTheme="minorHAnsi" w:cstheme="minorHAnsi"/>
                <w:i/>
                <w:iCs/>
                <w:color w:val="000000" w:themeColor="text1"/>
                <w:szCs w:val="22"/>
                <w:shd w:val="clear" w:color="auto" w:fill="FFFFFF"/>
                <w:lang w:val="en-US"/>
              </w:rPr>
              <w:t xml:space="preserve"> </w:t>
            </w:r>
            <w:r w:rsidRPr="006078B9">
              <w:rPr>
                <w:rFonts w:asciiTheme="minorHAnsi" w:hAnsiTheme="minorHAnsi" w:cstheme="minorHAnsi"/>
                <w:i/>
                <w:iCs/>
                <w:color w:val="000000" w:themeColor="text1"/>
                <w:szCs w:val="22"/>
                <w:shd w:val="clear" w:color="auto" w:fill="FFFFFF"/>
                <w:lang w:val="en-US"/>
              </w:rPr>
              <w:t>149, 2022, 106851.</w:t>
            </w:r>
          </w:p>
          <w:p w14:paraId="46319C6E" w14:textId="77777777" w:rsidR="00BE4D77" w:rsidRPr="006078B9" w:rsidRDefault="00BE4D77" w:rsidP="00BE4D7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>Wysocka</w:t>
            </w:r>
            <w:proofErr w:type="spellEnd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I., </w:t>
            </w:r>
            <w:proofErr w:type="spellStart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>Karczewski</w:t>
            </w:r>
            <w:proofErr w:type="spellEnd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J., </w:t>
            </w:r>
            <w:r w:rsidRPr="00532F52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>Gołąbiewska A.,</w:t>
            </w:r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>Łapiński</w:t>
            </w:r>
            <w:proofErr w:type="spellEnd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M., </w:t>
            </w:r>
            <w:proofErr w:type="spellStart"/>
            <w:r w:rsidRPr="006078B9">
              <w:rPr>
                <w:rFonts w:asciiTheme="minorHAnsi" w:hAnsiTheme="minorHAnsi" w:cstheme="minorHAnsi"/>
                <w:szCs w:val="22"/>
                <w:lang w:val="en-US"/>
              </w:rPr>
              <w:t>Cie</w:t>
            </w:r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>ślik</w:t>
            </w:r>
            <w:proofErr w:type="spellEnd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B.M., </w:t>
            </w:r>
            <w:proofErr w:type="spellStart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>Maciejewski</w:t>
            </w:r>
            <w:proofErr w:type="spellEnd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M., </w:t>
            </w:r>
            <w:proofErr w:type="spellStart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>Kościelska</w:t>
            </w:r>
            <w:proofErr w:type="spellEnd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B., </w:t>
            </w:r>
            <w:proofErr w:type="spellStart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>Rogala</w:t>
            </w:r>
            <w:proofErr w:type="spellEnd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A., Nickel phase deposition on V</w:t>
            </w:r>
            <w:r w:rsidR="00D14519" w:rsidRPr="006078B9">
              <w:rPr>
                <w:rFonts w:asciiTheme="minorHAnsi" w:hAnsiTheme="minorHAnsi" w:cstheme="minorHAnsi"/>
                <w:szCs w:val="22"/>
                <w:vertAlign w:val="subscript"/>
                <w:lang w:val="en-US"/>
              </w:rPr>
              <w:t>2</w:t>
            </w:r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>CTx/</w:t>
            </w:r>
            <w:proofErr w:type="spellStart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>VAlC</w:t>
            </w:r>
            <w:proofErr w:type="spellEnd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as catalyst </w:t>
            </w:r>
            <w:proofErr w:type="spellStart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>precusors</w:t>
            </w:r>
            <w:proofErr w:type="spellEnd"/>
            <w:r w:rsidR="00D14519" w:rsidRPr="006078B9">
              <w:rPr>
                <w:rFonts w:asciiTheme="minorHAnsi" w:hAnsiTheme="minorHAnsi" w:cstheme="minorHAnsi"/>
                <w:szCs w:val="22"/>
                <w:lang w:val="en-US"/>
              </w:rPr>
              <w:t xml:space="preserve"> for a dry methane reforming: The effect of the deposition method on the morphology and catalytic activity, International Journal of Hydrogen Energy, 48, 2023, 10922-10940</w:t>
            </w:r>
          </w:p>
          <w:p w14:paraId="5C6A3501" w14:textId="3CB5E033" w:rsidR="00750214" w:rsidRPr="0078086A" w:rsidRDefault="00750214" w:rsidP="00750214">
            <w:pPr>
              <w:pStyle w:val="Akapitzlist"/>
              <w:numPr>
                <w:ilvl w:val="0"/>
                <w:numId w:val="2"/>
              </w:numPr>
              <w:jc w:val="left"/>
              <w:rPr>
                <w:lang w:val="en-US"/>
              </w:rPr>
            </w:pPr>
            <w:r w:rsidRPr="00532F52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>Gołąbiewska A</w:t>
            </w:r>
            <w:r w:rsidRPr="003B3AAD">
              <w:rPr>
                <w:rFonts w:asciiTheme="minorHAnsi" w:hAnsiTheme="minorHAnsi" w:cstheme="minorHAnsi"/>
                <w:szCs w:val="22"/>
                <w:lang w:val="en-US"/>
              </w:rPr>
              <w:t xml:space="preserve">., </w:t>
            </w:r>
            <w:proofErr w:type="spellStart"/>
            <w:r w:rsidRPr="003B3AAD">
              <w:rPr>
                <w:rFonts w:asciiTheme="minorHAnsi" w:hAnsiTheme="minorHAnsi" w:cstheme="minorHAnsi"/>
                <w:szCs w:val="22"/>
                <w:lang w:val="en-US"/>
              </w:rPr>
              <w:t>Głowienke</w:t>
            </w:r>
            <w:proofErr w:type="spellEnd"/>
            <w:r w:rsidRPr="003B3AAD">
              <w:rPr>
                <w:rFonts w:asciiTheme="minorHAnsi" w:hAnsiTheme="minorHAnsi" w:cstheme="minorHAnsi"/>
                <w:szCs w:val="22"/>
                <w:lang w:val="en-US"/>
              </w:rPr>
              <w:t xml:space="preserve"> H., </w:t>
            </w:r>
            <w:proofErr w:type="spellStart"/>
            <w:r w:rsidRPr="003B3AAD">
              <w:rPr>
                <w:rFonts w:asciiTheme="minorHAnsi" w:hAnsiTheme="minorHAnsi" w:cstheme="minorHAnsi"/>
                <w:szCs w:val="22"/>
                <w:lang w:val="en-US"/>
              </w:rPr>
              <w:t>Lisowski</w:t>
            </w:r>
            <w:proofErr w:type="spellEnd"/>
            <w:r w:rsidRPr="003B3AAD">
              <w:rPr>
                <w:rFonts w:asciiTheme="minorHAnsi" w:hAnsiTheme="minorHAnsi" w:cstheme="minorHAnsi"/>
                <w:szCs w:val="22"/>
                <w:lang w:val="en-US"/>
              </w:rPr>
              <w:t xml:space="preserve"> W., </w:t>
            </w:r>
            <w:proofErr w:type="spellStart"/>
            <w:r w:rsidR="003B3AAD" w:rsidRPr="003B3AAD">
              <w:rPr>
                <w:rFonts w:asciiTheme="minorHAnsi" w:hAnsiTheme="minorHAnsi" w:cstheme="minorHAnsi"/>
                <w:szCs w:val="22"/>
                <w:lang w:val="en-US"/>
              </w:rPr>
              <w:t>Cavdar</w:t>
            </w:r>
            <w:proofErr w:type="spellEnd"/>
            <w:r w:rsidR="003B3AAD" w:rsidRPr="003B3AAD">
              <w:rPr>
                <w:rFonts w:asciiTheme="minorHAnsi" w:hAnsiTheme="minorHAnsi" w:cstheme="minorHAnsi"/>
                <w:szCs w:val="22"/>
                <w:lang w:val="en-US"/>
              </w:rPr>
              <w:t xml:space="preserve"> O., </w:t>
            </w:r>
            <w:proofErr w:type="spellStart"/>
            <w:r w:rsidRPr="003B3AAD">
              <w:rPr>
                <w:rFonts w:asciiTheme="minorHAnsi" w:hAnsiTheme="minorHAnsi" w:cstheme="minorHAnsi"/>
                <w:szCs w:val="22"/>
                <w:lang w:val="en-US"/>
              </w:rPr>
              <w:t>Trykowski</w:t>
            </w:r>
            <w:proofErr w:type="spellEnd"/>
            <w:r w:rsidRPr="003B3AAD">
              <w:rPr>
                <w:rFonts w:asciiTheme="minorHAnsi" w:hAnsiTheme="minorHAnsi" w:cstheme="minorHAnsi"/>
                <w:szCs w:val="22"/>
                <w:lang w:val="en-US"/>
              </w:rPr>
              <w:t xml:space="preserve"> G., </w:t>
            </w:r>
            <w:proofErr w:type="spellStart"/>
            <w:r w:rsidRPr="003B3AAD">
              <w:rPr>
                <w:rFonts w:asciiTheme="minorHAnsi" w:hAnsiTheme="minorHAnsi" w:cstheme="minorHAnsi"/>
                <w:szCs w:val="22"/>
                <w:lang w:val="en-US"/>
              </w:rPr>
              <w:t>Zaleska-Medynska</w:t>
            </w:r>
            <w:proofErr w:type="spellEnd"/>
            <w:r w:rsidRPr="003B3AAD">
              <w:rPr>
                <w:rFonts w:asciiTheme="minorHAnsi" w:hAnsiTheme="minorHAnsi" w:cstheme="minorHAnsi"/>
                <w:szCs w:val="22"/>
                <w:lang w:val="en-US"/>
              </w:rPr>
              <w:t xml:space="preserve"> A.,</w:t>
            </w:r>
            <w:r w:rsidRPr="003B3AAD">
              <w:rPr>
                <w:lang w:val="en-US"/>
              </w:rPr>
              <w:t xml:space="preserve"> </w:t>
            </w:r>
            <w:r w:rsidR="003B3AAD" w:rsidRPr="003B3AAD">
              <w:rPr>
                <w:lang w:val="en-US"/>
              </w:rPr>
              <w:t>The influence of the size of o one-</w:t>
            </w:r>
            <w:r w:rsidR="003B3AAD">
              <w:rPr>
                <w:lang w:val="en-US"/>
              </w:rPr>
              <w:t xml:space="preserve">faced metallic head in Janus nanoparticles as a co-catalyst on the photocatalytic efficiency of hydrogen evolution under vis light irradiation. </w:t>
            </w:r>
            <w:r w:rsidR="003B3AAD" w:rsidRPr="006078B9">
              <w:rPr>
                <w:rFonts w:asciiTheme="minorHAnsi" w:hAnsiTheme="minorHAnsi" w:cstheme="minorHAnsi"/>
                <w:szCs w:val="22"/>
                <w:lang w:val="en-US"/>
              </w:rPr>
              <w:t>International Journal of Hydrogen Energy</w:t>
            </w:r>
            <w:r w:rsidR="003B3AAD">
              <w:rPr>
                <w:rFonts w:asciiTheme="minorHAnsi" w:hAnsiTheme="minorHAnsi" w:cstheme="minorHAnsi"/>
                <w:szCs w:val="22"/>
                <w:lang w:val="en-US"/>
              </w:rPr>
              <w:t>, 2023 (</w:t>
            </w:r>
            <w:hyperlink r:id="rId9" w:history="1">
              <w:r w:rsidR="00B42409" w:rsidRPr="00331CAE">
                <w:rPr>
                  <w:rStyle w:val="Hipercze"/>
                  <w:rFonts w:asciiTheme="minorHAnsi" w:hAnsiTheme="minorHAnsi" w:cstheme="minorHAnsi"/>
                  <w:szCs w:val="22"/>
                  <w:lang w:val="en-US"/>
                </w:rPr>
                <w:t>https://doi.org/10.1016/j.ijhydene.2023.03.372</w:t>
              </w:r>
            </w:hyperlink>
            <w:r w:rsidR="003B3AAD">
              <w:rPr>
                <w:rFonts w:asciiTheme="minorHAnsi" w:hAnsiTheme="minorHAnsi" w:cstheme="minorHAnsi"/>
                <w:szCs w:val="22"/>
                <w:lang w:val="en-US"/>
              </w:rPr>
              <w:t>).</w:t>
            </w:r>
          </w:p>
          <w:p w14:paraId="1C9A6AB9" w14:textId="670CC404" w:rsidR="0078086A" w:rsidRPr="0078086A" w:rsidRDefault="0078086A" w:rsidP="0078086A">
            <w:pPr>
              <w:jc w:val="left"/>
              <w:rPr>
                <w:b/>
                <w:bCs/>
                <w:lang w:val="en-US"/>
              </w:rPr>
            </w:pPr>
            <w:proofErr w:type="spellStart"/>
            <w:r w:rsidRPr="0078086A">
              <w:rPr>
                <w:b/>
                <w:bCs/>
                <w:lang w:val="en-US"/>
              </w:rPr>
              <w:t>Patenty</w:t>
            </w:r>
            <w:proofErr w:type="spellEnd"/>
            <w:r>
              <w:rPr>
                <w:b/>
                <w:bCs/>
                <w:lang w:val="en-US"/>
              </w:rPr>
              <w:t>:</w:t>
            </w:r>
          </w:p>
          <w:p w14:paraId="7A1CD0F7" w14:textId="1C56871B" w:rsidR="0078086A" w:rsidRPr="0078086A" w:rsidRDefault="0078086A" w:rsidP="0078086A">
            <w:pPr>
              <w:jc w:val="left"/>
              <w:rPr>
                <w:lang w:val="en-US"/>
              </w:rPr>
            </w:pPr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Patent </w:t>
            </w:r>
            <w:proofErr w:type="spellStart"/>
            <w:r w:rsidRPr="0078086A">
              <w:rPr>
                <w:rFonts w:cs="Calibri"/>
                <w:color w:val="000000"/>
                <w:szCs w:val="22"/>
                <w:lang w:val="en-US"/>
              </w:rPr>
              <w:t>europejski</w:t>
            </w:r>
            <w:proofErr w:type="spellEnd"/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: </w:t>
            </w:r>
            <w:proofErr w:type="spellStart"/>
            <w:r w:rsidRPr="0078086A">
              <w:rPr>
                <w:rFonts w:cs="Calibri"/>
                <w:color w:val="000000"/>
                <w:szCs w:val="22"/>
                <w:lang w:val="en-US"/>
              </w:rPr>
              <w:t>Zaleska-Medynska</w:t>
            </w:r>
            <w:proofErr w:type="spellEnd"/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 A., </w:t>
            </w:r>
            <w:proofErr w:type="spellStart"/>
            <w:r w:rsidRPr="0078086A">
              <w:rPr>
                <w:rFonts w:cs="Calibri"/>
                <w:color w:val="000000"/>
                <w:szCs w:val="22"/>
                <w:lang w:val="en-US"/>
              </w:rPr>
              <w:t>Kobylański</w:t>
            </w:r>
            <w:proofErr w:type="spellEnd"/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 M., </w:t>
            </w:r>
            <w:proofErr w:type="spellStart"/>
            <w:r w:rsidRPr="0078086A">
              <w:rPr>
                <w:rFonts w:cs="Calibri"/>
                <w:color w:val="000000"/>
                <w:szCs w:val="22"/>
                <w:lang w:val="en-US"/>
              </w:rPr>
              <w:t>Parnicka</w:t>
            </w:r>
            <w:proofErr w:type="spellEnd"/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 P., </w:t>
            </w:r>
            <w:proofErr w:type="spellStart"/>
            <w:r w:rsidRPr="0078086A">
              <w:rPr>
                <w:rFonts w:cs="Calibri"/>
                <w:color w:val="000000"/>
                <w:szCs w:val="22"/>
                <w:lang w:val="en-US"/>
              </w:rPr>
              <w:t>Malankowska</w:t>
            </w:r>
            <w:proofErr w:type="spellEnd"/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 A., </w:t>
            </w:r>
            <w:proofErr w:type="spellStart"/>
            <w:r w:rsidRPr="0078086A">
              <w:rPr>
                <w:rFonts w:cs="Calibri"/>
                <w:color w:val="000000"/>
                <w:szCs w:val="22"/>
                <w:lang w:val="en-US"/>
              </w:rPr>
              <w:t>Mazierski</w:t>
            </w:r>
            <w:proofErr w:type="spellEnd"/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 P., </w:t>
            </w:r>
            <w:proofErr w:type="spellStart"/>
            <w:r w:rsidRPr="0078086A">
              <w:rPr>
                <w:rFonts w:cs="Calibri"/>
                <w:color w:val="000000"/>
                <w:szCs w:val="22"/>
                <w:lang w:val="en-US"/>
              </w:rPr>
              <w:t>Nadolna</w:t>
            </w:r>
            <w:proofErr w:type="spellEnd"/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 J.,</w:t>
            </w:r>
            <w:r w:rsidRPr="0078086A">
              <w:rPr>
                <w:rStyle w:val="apple-converted-space"/>
                <w:rFonts w:cs="Calibri"/>
                <w:color w:val="000000"/>
                <w:szCs w:val="22"/>
                <w:lang w:val="en-US"/>
              </w:rPr>
              <w:t> </w:t>
            </w:r>
            <w:proofErr w:type="spellStart"/>
            <w:r w:rsidRPr="0078086A">
              <w:rPr>
                <w:rFonts w:cs="Calibri"/>
                <w:color w:val="000000"/>
                <w:szCs w:val="22"/>
                <w:lang w:val="en-US"/>
              </w:rPr>
              <w:t>Bajorowicz</w:t>
            </w:r>
            <w:proofErr w:type="spellEnd"/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 B</w:t>
            </w:r>
            <w:r w:rsidRPr="0078086A">
              <w:rPr>
                <w:rFonts w:cs="Calibri"/>
                <w:b/>
                <w:bCs/>
                <w:color w:val="000000"/>
                <w:szCs w:val="22"/>
                <w:lang w:val="en-US"/>
              </w:rPr>
              <w:t>.,</w:t>
            </w:r>
            <w:r w:rsidRPr="0078086A">
              <w:rPr>
                <w:rStyle w:val="apple-converted-space"/>
                <w:rFonts w:cs="Calibri"/>
                <w:color w:val="000000"/>
                <w:szCs w:val="22"/>
                <w:lang w:val="en-US"/>
              </w:rPr>
              <w:t> </w:t>
            </w:r>
            <w:proofErr w:type="spellStart"/>
            <w:r w:rsidRPr="0078086A">
              <w:rPr>
                <w:rFonts w:cs="Calibri"/>
                <w:color w:val="000000"/>
                <w:szCs w:val="22"/>
                <w:u w:val="single"/>
                <w:lang w:val="en-US"/>
              </w:rPr>
              <w:t>Gołąbiewska</w:t>
            </w:r>
            <w:proofErr w:type="spellEnd"/>
            <w:r w:rsidRPr="0078086A">
              <w:rPr>
                <w:rFonts w:cs="Calibri"/>
                <w:color w:val="000000"/>
                <w:szCs w:val="22"/>
                <w:u w:val="single"/>
                <w:lang w:val="en-US"/>
              </w:rPr>
              <w:t xml:space="preserve"> A.,</w:t>
            </w:r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 Titanium material for purification of air from volatile organic compounds, volatile inorganic compounds, dusts and microorganisms, and method for </w:t>
            </w:r>
            <w:proofErr w:type="spellStart"/>
            <w:r w:rsidRPr="0078086A">
              <w:rPr>
                <w:rFonts w:cs="Calibri"/>
                <w:color w:val="000000"/>
                <w:szCs w:val="22"/>
                <w:lang w:val="en-US"/>
              </w:rPr>
              <w:t>preperation</w:t>
            </w:r>
            <w:proofErr w:type="spellEnd"/>
            <w:r w:rsidRPr="0078086A">
              <w:rPr>
                <w:rFonts w:cs="Calibri"/>
                <w:color w:val="000000"/>
                <w:szCs w:val="22"/>
                <w:lang w:val="en-US"/>
              </w:rPr>
              <w:t xml:space="preserve"> of titanium material for purification of air from volatile organic compounds, volatile inorganic compounds, dusts and microorganisms, EP3885037A1 (2021)</w:t>
            </w:r>
            <w:r w:rsidRPr="0078086A">
              <w:rPr>
                <w:lang w:val="en-US"/>
              </w:rPr>
              <w:t> </w:t>
            </w:r>
          </w:p>
          <w:p w14:paraId="66EBACD2" w14:textId="77777777" w:rsidR="00B42409" w:rsidRDefault="00B42409" w:rsidP="00B42409">
            <w:pPr>
              <w:jc w:val="left"/>
              <w:rPr>
                <w:lang w:val="en-US"/>
              </w:rPr>
            </w:pPr>
          </w:p>
          <w:p w14:paraId="345C3D4F" w14:textId="56BBC4A9" w:rsidR="00B42409" w:rsidRPr="00B42409" w:rsidRDefault="00B42409" w:rsidP="00B42409">
            <w:pPr>
              <w:jc w:val="left"/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</w:pPr>
            <w:proofErr w:type="spellStart"/>
            <w:r w:rsidRPr="00B42409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Projekty</w:t>
            </w:r>
            <w:proofErr w:type="spellEnd"/>
            <w:r w:rsidRPr="00B42409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:</w:t>
            </w:r>
          </w:p>
          <w:p w14:paraId="10458995" w14:textId="79B1FF1F" w:rsidR="00B42409" w:rsidRPr="00B42409" w:rsidRDefault="00B42409" w:rsidP="00B42409">
            <w:pPr>
              <w:pStyle w:val="Akapitzlist"/>
              <w:numPr>
                <w:ilvl w:val="0"/>
                <w:numId w:val="6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 w:rsidRPr="00B42409">
              <w:rPr>
                <w:rFonts w:asciiTheme="minorHAnsi" w:hAnsiTheme="minorHAnsi" w:cstheme="minorHAnsi"/>
                <w:szCs w:val="22"/>
              </w:rPr>
              <w:t xml:space="preserve">Grant NCN miniatura nr. </w:t>
            </w:r>
            <w:r w:rsidRPr="00B42409">
              <w:rPr>
                <w:rFonts w:asciiTheme="minorHAnsi" w:hAnsiTheme="minorHAnsi" w:cstheme="minorHAnsi"/>
                <w:color w:val="000000" w:themeColor="text1"/>
                <w:szCs w:val="22"/>
              </w:rPr>
              <w:t>2022/06/X/ST4/00174 – Kierownik</w:t>
            </w:r>
          </w:p>
          <w:p w14:paraId="6F1B0EDD" w14:textId="142185F3" w:rsidR="00B42409" w:rsidRPr="00B42409" w:rsidRDefault="00B42409" w:rsidP="00B42409">
            <w:pPr>
              <w:pStyle w:val="Akapitzlist"/>
              <w:numPr>
                <w:ilvl w:val="0"/>
                <w:numId w:val="6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 w:rsidRPr="00B42409">
              <w:rPr>
                <w:rFonts w:asciiTheme="minorHAnsi" w:hAnsiTheme="minorHAnsi" w:cstheme="minorHAnsi"/>
                <w:szCs w:val="22"/>
              </w:rPr>
              <w:t xml:space="preserve">udział w realizacji projektu: Opracowanie nowatorskiej technologii usuwania z powietrza koronawirusów, w tym SARS-CoV-2 z zastosowaniem warstw fotokatalitycznych zaimplementowanych w urządzeniu do oczyszczania powietrza  nr: POIR.01.01.01-00-2128/20-00 – wykonawca </w:t>
            </w:r>
          </w:p>
          <w:p w14:paraId="6A05A809" w14:textId="49C70DD5" w:rsidR="00B42409" w:rsidRPr="00B42409" w:rsidRDefault="00B42409" w:rsidP="00B42409">
            <w:pPr>
              <w:jc w:val="left"/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31478C9" w14:textId="77777777" w:rsidR="008A5B62" w:rsidRDefault="008A5B62" w:rsidP="00BA16C2">
            <w:pPr>
              <w:rPr>
                <w:color w:val="000000" w:themeColor="text1"/>
              </w:rPr>
            </w:pPr>
            <w:r w:rsidRPr="008A5B62">
              <w:rPr>
                <w:rFonts w:asciiTheme="minorHAnsi" w:hAnsiTheme="minorHAnsi" w:cstheme="minorHAnsi"/>
                <w:color w:val="000000" w:themeColor="text1"/>
                <w:szCs w:val="22"/>
              </w:rPr>
              <w:t>Dorobek dydaktyczny dotyczy prowadzeni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a</w:t>
            </w:r>
            <w:r w:rsidRPr="008A5B62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licznych wykładów/ćwiczeń audytoryjnych/zajęć laboratoryjnych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z zakresu: </w:t>
            </w:r>
            <w:r w:rsidRPr="008A5B62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technologii chemicznej, technologii przetwarzania odpadów, </w:t>
            </w:r>
            <w:r w:rsidRPr="008A5B62">
              <w:rPr>
                <w:color w:val="000000" w:themeColor="text1"/>
              </w:rPr>
              <w:lastRenderedPageBreak/>
              <w:t>projektowania energooszczędnych procesów technologicznych,</w:t>
            </w:r>
            <w:r>
              <w:rPr>
                <w:color w:val="000000" w:themeColor="text1"/>
              </w:rPr>
              <w:t xml:space="preserve"> gospodarki odpadam dla kierunku Chemia, Biznes Chemiczny, Ochrona Środowiska. </w:t>
            </w:r>
          </w:p>
          <w:p w14:paraId="260EEABA" w14:textId="60D05331" w:rsidR="00E56A47" w:rsidRDefault="008A5B62" w:rsidP="00BA16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</w:t>
            </w:r>
            <w:r w:rsidRPr="008A5B62">
              <w:rPr>
                <w:color w:val="000000" w:themeColor="text1"/>
              </w:rPr>
              <w:t>ealizacja projektów inżynierskich w ramach przedmiotu Projektowanie Biznesu Chemicznego</w:t>
            </w:r>
            <w:r>
              <w:rPr>
                <w:color w:val="000000" w:themeColor="text1"/>
              </w:rPr>
              <w:t xml:space="preserve"> dla kierunku Biznes Chemiczny.</w:t>
            </w:r>
          </w:p>
          <w:p w14:paraId="41C8F396" w14:textId="5CD9B47B" w:rsidR="008A5B62" w:rsidRPr="008A5B62" w:rsidRDefault="008A5B62" w:rsidP="00BA16C2">
            <w:pPr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Prowadzenie zajęć w języku angielskim w ramach Erasmus+.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A7B"/>
    <w:multiLevelType w:val="hybridMultilevel"/>
    <w:tmpl w:val="60F63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9094A"/>
    <w:multiLevelType w:val="hybridMultilevel"/>
    <w:tmpl w:val="0F9E9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3A5F"/>
    <w:multiLevelType w:val="hybridMultilevel"/>
    <w:tmpl w:val="55203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457EA0"/>
    <w:multiLevelType w:val="hybridMultilevel"/>
    <w:tmpl w:val="0896AF2C"/>
    <w:lvl w:ilvl="0" w:tplc="6F300B2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0D40"/>
    <w:multiLevelType w:val="hybridMultilevel"/>
    <w:tmpl w:val="011CC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45B2D"/>
    <w:multiLevelType w:val="hybridMultilevel"/>
    <w:tmpl w:val="ED4AE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308735">
    <w:abstractNumId w:val="5"/>
  </w:num>
  <w:num w:numId="2" w16cid:durableId="1864395211">
    <w:abstractNumId w:val="2"/>
  </w:num>
  <w:num w:numId="3" w16cid:durableId="1755593251">
    <w:abstractNumId w:val="4"/>
  </w:num>
  <w:num w:numId="4" w16cid:durableId="1920822142">
    <w:abstractNumId w:val="0"/>
  </w:num>
  <w:num w:numId="5" w16cid:durableId="981929727">
    <w:abstractNumId w:val="1"/>
  </w:num>
  <w:num w:numId="6" w16cid:durableId="789006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D526C"/>
    <w:rsid w:val="00340658"/>
    <w:rsid w:val="00390A25"/>
    <w:rsid w:val="003B3AAD"/>
    <w:rsid w:val="003D24CB"/>
    <w:rsid w:val="004D4544"/>
    <w:rsid w:val="004F3B9F"/>
    <w:rsid w:val="00532F52"/>
    <w:rsid w:val="005533BD"/>
    <w:rsid w:val="005C51C5"/>
    <w:rsid w:val="006078B9"/>
    <w:rsid w:val="006B4C8E"/>
    <w:rsid w:val="00750214"/>
    <w:rsid w:val="0078086A"/>
    <w:rsid w:val="007C70E0"/>
    <w:rsid w:val="00872928"/>
    <w:rsid w:val="008A5B62"/>
    <w:rsid w:val="00961C16"/>
    <w:rsid w:val="009B0C86"/>
    <w:rsid w:val="00A04990"/>
    <w:rsid w:val="00AC6330"/>
    <w:rsid w:val="00AE3B6A"/>
    <w:rsid w:val="00B42409"/>
    <w:rsid w:val="00B66305"/>
    <w:rsid w:val="00BE4D77"/>
    <w:rsid w:val="00C503AE"/>
    <w:rsid w:val="00C506E9"/>
    <w:rsid w:val="00C633FB"/>
    <w:rsid w:val="00CF5E59"/>
    <w:rsid w:val="00D14519"/>
    <w:rsid w:val="00DD3794"/>
    <w:rsid w:val="00DE1859"/>
    <w:rsid w:val="00E567DE"/>
    <w:rsid w:val="00E56A47"/>
    <w:rsid w:val="00E97664"/>
    <w:rsid w:val="00F21CD1"/>
    <w:rsid w:val="00FA0EB0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E4D7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E4D77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BE4D77"/>
  </w:style>
  <w:style w:type="character" w:styleId="Nierozpoznanawzmianka">
    <w:name w:val="Unresolved Mention"/>
    <w:basedOn w:val="Domylnaczcionkaakapitu"/>
    <w:uiPriority w:val="99"/>
    <w:semiHidden/>
    <w:unhideWhenUsed/>
    <w:rsid w:val="00B4240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42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9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2079-4991/9/5/74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i.org/10.1016/j.ijhydene.2023.03.37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A73EC234-690A-401E-92CD-205ACCAF92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5</cp:revision>
  <dcterms:created xsi:type="dcterms:W3CDTF">2023-04-21T10:00:00Z</dcterms:created>
  <dcterms:modified xsi:type="dcterms:W3CDTF">2023-06-02T11:51:00Z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