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C139D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C139DE" w:rsidRDefault="00961C16" w:rsidP="00BA16C2">
            <w:pPr>
              <w:rPr>
                <w:rFonts w:asciiTheme="minorHAnsi" w:hAnsiTheme="minorHAnsi"/>
                <w:color w:val="233D81"/>
              </w:rPr>
            </w:pPr>
            <w:r w:rsidRPr="00C139DE">
              <w:rPr>
                <w:rFonts w:asciiTheme="minorHAnsi" w:hAnsiTheme="minorHAnsi"/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DA35671" w:rsidR="00961C16" w:rsidRPr="00C139DE" w:rsidRDefault="00E62E3E" w:rsidP="00BA16C2">
            <w:pPr>
              <w:rPr>
                <w:rFonts w:asciiTheme="minorHAnsi" w:hAnsiTheme="minorHAnsi"/>
                <w:color w:val="000000"/>
              </w:rPr>
            </w:pPr>
            <w:r w:rsidRPr="00C139DE">
              <w:rPr>
                <w:rFonts w:asciiTheme="minorHAnsi" w:hAnsiTheme="minorHAnsi"/>
                <w:color w:val="000000"/>
              </w:rPr>
              <w:t>Joanna Makowska</w:t>
            </w:r>
          </w:p>
        </w:tc>
      </w:tr>
      <w:tr w:rsidR="00961C16" w:rsidRPr="00C139D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C139DE" w:rsidRDefault="00961C16" w:rsidP="00BA16C2">
            <w:pPr>
              <w:rPr>
                <w:rFonts w:asciiTheme="minorHAnsi" w:hAnsiTheme="minorHAnsi"/>
                <w:color w:val="233D81"/>
              </w:rPr>
            </w:pPr>
            <w:r w:rsidRPr="00C139DE">
              <w:rPr>
                <w:rFonts w:asciiTheme="minorHAnsi" w:hAnsiTheme="minorHAnsi"/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C139D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79EE13A" w:rsidR="00961C16" w:rsidRPr="00C139DE" w:rsidRDefault="00E62E3E" w:rsidP="00E62E3E">
            <w:pPr>
              <w:rPr>
                <w:rFonts w:asciiTheme="minorHAnsi" w:hAnsiTheme="minorHAnsi"/>
              </w:rPr>
            </w:pPr>
            <w:r w:rsidRPr="00C139DE">
              <w:rPr>
                <w:rFonts w:asciiTheme="minorHAnsi" w:hAnsiTheme="minorHAnsi"/>
              </w:rPr>
              <w:t>05. 07. 2016 – doktor habilitowany nauk chemicznych, w dyscyplinie chemia - Wydział Chemii Uniwersytetu Gdańskiego</w:t>
            </w:r>
          </w:p>
        </w:tc>
      </w:tr>
      <w:tr w:rsidR="00961C16" w:rsidRPr="00C139D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C139DE" w:rsidRDefault="00961C16" w:rsidP="00BA16C2">
            <w:pPr>
              <w:rPr>
                <w:rFonts w:asciiTheme="minorHAnsi" w:hAnsiTheme="minorHAnsi"/>
              </w:rPr>
            </w:pPr>
            <w:r w:rsidRPr="00C139DE">
              <w:rPr>
                <w:rFonts w:asciiTheme="minorHAnsi" w:hAnsiTheme="minorHAnsi"/>
                <w:color w:val="233D81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C139D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7922FB4B" w14:textId="77777777" w:rsidR="004B3A6D" w:rsidRDefault="00C506E9" w:rsidP="00F0092D">
            <w:pPr>
              <w:rPr>
                <w:rFonts w:asciiTheme="minorHAnsi" w:hAnsiTheme="minorHAnsi"/>
              </w:rPr>
            </w:pPr>
            <w:r w:rsidRPr="00C139DE">
              <w:rPr>
                <w:rFonts w:asciiTheme="minorHAnsi" w:hAnsiTheme="minorHAnsi"/>
              </w:rPr>
              <w:t>Chemia:</w:t>
            </w:r>
            <w:r w:rsidR="00F0092D" w:rsidRPr="00C139DE">
              <w:rPr>
                <w:rFonts w:asciiTheme="minorHAnsi" w:hAnsiTheme="minorHAnsi"/>
              </w:rPr>
              <w:t xml:space="preserve">  Chemia ogólna i nieorganiczna ćwiczenia audytoryjne</w:t>
            </w:r>
            <w:r w:rsidR="008E5470" w:rsidRPr="00C139DE">
              <w:rPr>
                <w:rFonts w:asciiTheme="minorHAnsi" w:hAnsiTheme="minorHAnsi"/>
              </w:rPr>
              <w:t xml:space="preserve"> 45h / rocznie</w:t>
            </w:r>
          </w:p>
          <w:p w14:paraId="18338DEF" w14:textId="5F3E6E86" w:rsidR="00F0092D" w:rsidRPr="00C139DE" w:rsidRDefault="00F0092D" w:rsidP="00F0092D">
            <w:pPr>
              <w:rPr>
                <w:rFonts w:asciiTheme="minorHAnsi" w:hAnsiTheme="minorHAnsi"/>
              </w:rPr>
            </w:pPr>
            <w:r w:rsidRPr="00C139DE">
              <w:rPr>
                <w:rFonts w:asciiTheme="minorHAnsi" w:hAnsiTheme="minorHAnsi"/>
              </w:rPr>
              <w:t>Chemia nieorganiczna - ćwiczenia laboratoryjne</w:t>
            </w:r>
            <w:r w:rsidR="008E5470" w:rsidRPr="00C139DE">
              <w:rPr>
                <w:rFonts w:asciiTheme="minorHAnsi" w:hAnsiTheme="minorHAnsi"/>
              </w:rPr>
              <w:t xml:space="preserve"> 30h/rocznie</w:t>
            </w:r>
          </w:p>
          <w:p w14:paraId="04C414D1" w14:textId="28BAAD81" w:rsidR="00C506E9" w:rsidRDefault="008E5470" w:rsidP="004B3A6D">
            <w:pPr>
              <w:jc w:val="left"/>
              <w:rPr>
                <w:rFonts w:asciiTheme="minorHAnsi" w:hAnsiTheme="minorHAnsi"/>
              </w:rPr>
            </w:pPr>
            <w:r w:rsidRPr="00C139DE">
              <w:rPr>
                <w:rFonts w:asciiTheme="minorHAnsi" w:hAnsiTheme="minorHAnsi"/>
              </w:rPr>
              <w:t xml:space="preserve">Dodatki do żywości – wykład 15h / rocznie  </w:t>
            </w:r>
          </w:p>
          <w:p w14:paraId="4A997FF1" w14:textId="1C9EFF2A" w:rsidR="00E346DA" w:rsidRPr="00E346DA" w:rsidRDefault="00E346DA" w:rsidP="004B3A6D">
            <w:pPr>
              <w:jc w:val="left"/>
              <w:rPr>
                <w:rFonts w:asciiTheme="minorHAnsi" w:hAnsiTheme="minorHAnsi"/>
              </w:rPr>
            </w:pPr>
            <w:r w:rsidRPr="00E346DA">
              <w:rPr>
                <w:rFonts w:asciiTheme="minorHAnsi" w:hAnsiTheme="minorHAnsi"/>
              </w:rPr>
              <w:t>Chemia roztworów</w:t>
            </w:r>
            <w:r>
              <w:rPr>
                <w:rFonts w:asciiTheme="minorHAnsi" w:hAnsiTheme="minorHAnsi"/>
              </w:rPr>
              <w:t xml:space="preserve"> - </w:t>
            </w:r>
            <w:r w:rsidRPr="00C139DE">
              <w:rPr>
                <w:rFonts w:asciiTheme="minorHAnsi" w:hAnsiTheme="minorHAnsi"/>
              </w:rPr>
              <w:t xml:space="preserve">wykład </w:t>
            </w:r>
            <w:r>
              <w:rPr>
                <w:rFonts w:asciiTheme="minorHAnsi" w:hAnsiTheme="minorHAnsi"/>
              </w:rPr>
              <w:t>6</w:t>
            </w:r>
            <w:r w:rsidRPr="00C139DE">
              <w:rPr>
                <w:rFonts w:asciiTheme="minorHAnsi" w:hAnsiTheme="minorHAnsi"/>
              </w:rPr>
              <w:t xml:space="preserve">h / rocznie  </w:t>
            </w:r>
          </w:p>
          <w:p w14:paraId="3D6263D0" w14:textId="1AAFA4CF" w:rsidR="00E346DA" w:rsidRDefault="00E346DA" w:rsidP="004B3A6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Metody analizy właściwości fizykochemicznych związków nieorganicznych i ich układów  hybrydowych</w:t>
            </w:r>
            <w:r>
              <w:t xml:space="preserve"> – wykład 10h / rocznie</w:t>
            </w:r>
            <w:r w:rsidRPr="00C139DE">
              <w:rPr>
                <w:rFonts w:asciiTheme="minorHAnsi" w:hAnsiTheme="minorHAnsi"/>
              </w:rPr>
              <w:t xml:space="preserve"> </w:t>
            </w:r>
          </w:p>
          <w:p w14:paraId="43EF9E25" w14:textId="74AD4AFF" w:rsidR="00C506E9" w:rsidRPr="004B3A6D" w:rsidRDefault="00761C71" w:rsidP="004B3A6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Seminarium dyplomowe 15h / rocznie</w:t>
            </w:r>
          </w:p>
        </w:tc>
      </w:tr>
      <w:tr w:rsidR="00961C16" w:rsidRPr="00C139D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C139DE" w:rsidRDefault="00961C16" w:rsidP="00BA16C2">
            <w:pPr>
              <w:rPr>
                <w:rFonts w:asciiTheme="minorHAnsi" w:hAnsiTheme="minorHAnsi"/>
                <w:color w:val="233D81"/>
              </w:rPr>
            </w:pPr>
            <w:r w:rsidRPr="00C139DE">
              <w:rPr>
                <w:rFonts w:asciiTheme="minorHAnsi" w:hAnsiTheme="minorHAnsi"/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C139DE">
              <w:rPr>
                <w:rFonts w:asciiTheme="minorHAnsi" w:hAnsiTheme="minorHAnsi"/>
                <w:b/>
                <w:color w:val="233D81"/>
              </w:rPr>
              <w:t>co najwyżej 10</w:t>
            </w:r>
            <w:r w:rsidRPr="00C139DE">
              <w:rPr>
                <w:rFonts w:asciiTheme="minorHAnsi" w:hAnsiTheme="minorHAnsi"/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4B3A6D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38DBD3D8" w14:textId="44FF9807" w:rsidR="00961C16" w:rsidRDefault="00A95ECC" w:rsidP="00A95ECC">
            <w:pPr>
              <w:rPr>
                <w:rFonts w:asciiTheme="minorHAnsi" w:hAnsiTheme="minorHAnsi"/>
                <w:szCs w:val="22"/>
              </w:rPr>
            </w:pPr>
            <w:r w:rsidRPr="00A95ECC">
              <w:rPr>
                <w:rFonts w:asciiTheme="minorHAnsi" w:hAnsiTheme="minorHAnsi"/>
                <w:szCs w:val="22"/>
              </w:rPr>
              <w:t>Główne z</w:t>
            </w:r>
            <w:r w:rsidR="00EC4D90" w:rsidRPr="00A95ECC">
              <w:rPr>
                <w:rFonts w:asciiTheme="minorHAnsi" w:hAnsiTheme="minorHAnsi"/>
                <w:szCs w:val="22"/>
              </w:rPr>
              <w:t xml:space="preserve">ainteresowania naukowe </w:t>
            </w:r>
            <w:r w:rsidR="00E346DA" w:rsidRPr="00A95ECC">
              <w:rPr>
                <w:rFonts w:asciiTheme="minorHAnsi" w:hAnsiTheme="minorHAnsi"/>
                <w:szCs w:val="22"/>
              </w:rPr>
              <w:t>mieszczą się w obszarze chemii bionieorganicznej i koordynacyjnej. D</w:t>
            </w:r>
            <w:r w:rsidR="00EC4D90" w:rsidRPr="00A95ECC">
              <w:rPr>
                <w:rFonts w:asciiTheme="minorHAnsi" w:hAnsiTheme="minorHAnsi"/>
                <w:szCs w:val="22"/>
              </w:rPr>
              <w:t>otyczą</w:t>
            </w:r>
            <w:r w:rsidR="00E346DA" w:rsidRPr="00A95ECC">
              <w:rPr>
                <w:rFonts w:asciiTheme="minorHAnsi" w:hAnsiTheme="minorHAnsi"/>
                <w:b/>
                <w:bCs/>
                <w:szCs w:val="22"/>
              </w:rPr>
              <w:t xml:space="preserve"> </w:t>
            </w:r>
            <w:r w:rsidR="00E346DA" w:rsidRPr="00A95ECC">
              <w:rPr>
                <w:rFonts w:asciiTheme="minorHAnsi" w:hAnsiTheme="minorHAnsi"/>
                <w:bCs/>
                <w:szCs w:val="22"/>
              </w:rPr>
              <w:t>one w szczególności</w:t>
            </w:r>
            <w:r w:rsidR="00E346DA" w:rsidRPr="00A95ECC">
              <w:rPr>
                <w:rFonts w:asciiTheme="minorHAnsi" w:hAnsiTheme="minorHAnsi"/>
                <w:b/>
                <w:bCs/>
                <w:szCs w:val="22"/>
              </w:rPr>
              <w:t xml:space="preserve"> </w:t>
            </w:r>
            <w:r w:rsidR="00EC4D90" w:rsidRPr="00A95ECC">
              <w:rPr>
                <w:rFonts w:asciiTheme="minorHAnsi" w:hAnsiTheme="minorHAnsi"/>
                <w:szCs w:val="22"/>
              </w:rPr>
              <w:t>biofizycznej charakterystyki oddziaływań peptydów</w:t>
            </w:r>
            <w:r w:rsidR="00E346DA" w:rsidRPr="00A95ECC">
              <w:rPr>
                <w:rFonts w:asciiTheme="minorHAnsi" w:hAnsiTheme="minorHAnsi"/>
                <w:szCs w:val="22"/>
              </w:rPr>
              <w:t xml:space="preserve"> </w:t>
            </w:r>
            <w:r w:rsidR="00756FBF" w:rsidRPr="00A95ECC">
              <w:rPr>
                <w:rFonts w:asciiTheme="minorHAnsi" w:hAnsiTheme="minorHAnsi"/>
                <w:szCs w:val="22"/>
              </w:rPr>
              <w:t xml:space="preserve">antybakteryjnych i </w:t>
            </w:r>
            <w:r w:rsidR="00E346DA" w:rsidRPr="00A95ECC">
              <w:rPr>
                <w:rFonts w:asciiTheme="minorHAnsi" w:hAnsiTheme="minorHAnsi"/>
                <w:szCs w:val="22"/>
              </w:rPr>
              <w:t xml:space="preserve">kosmetycznych </w:t>
            </w:r>
            <w:r w:rsidR="00EC4D90" w:rsidRPr="00A95ECC">
              <w:rPr>
                <w:rFonts w:asciiTheme="minorHAnsi" w:hAnsiTheme="minorHAnsi"/>
                <w:szCs w:val="22"/>
              </w:rPr>
              <w:t>z jonami metali</w:t>
            </w:r>
            <w:r w:rsidR="00E346DA" w:rsidRPr="00A95ECC">
              <w:rPr>
                <w:rFonts w:asciiTheme="minorHAnsi" w:hAnsiTheme="minorHAnsi"/>
                <w:szCs w:val="22"/>
              </w:rPr>
              <w:t xml:space="preserve"> bloku d</w:t>
            </w:r>
            <w:r w:rsidR="00EC4D90" w:rsidRPr="00A95ECC">
              <w:rPr>
                <w:rFonts w:asciiTheme="minorHAnsi" w:hAnsiTheme="minorHAnsi"/>
                <w:szCs w:val="22"/>
              </w:rPr>
              <w:t>, lekami</w:t>
            </w:r>
            <w:r w:rsidR="00E346DA" w:rsidRPr="00A95ECC">
              <w:rPr>
                <w:rFonts w:asciiTheme="minorHAnsi" w:hAnsiTheme="minorHAnsi"/>
                <w:szCs w:val="22"/>
              </w:rPr>
              <w:t xml:space="preserve"> NLPZ</w:t>
            </w:r>
            <w:r w:rsidR="00EC4D90" w:rsidRPr="00A95ECC">
              <w:rPr>
                <w:rFonts w:asciiTheme="minorHAnsi" w:hAnsiTheme="minorHAnsi"/>
                <w:szCs w:val="22"/>
              </w:rPr>
              <w:t xml:space="preserve"> i związkami naturalnego pochodzenia z wykorzystaniem badań </w:t>
            </w:r>
            <w:r w:rsidR="00E346DA" w:rsidRPr="00A95ECC">
              <w:rPr>
                <w:rFonts w:asciiTheme="minorHAnsi" w:hAnsiTheme="minorHAnsi"/>
                <w:szCs w:val="22"/>
              </w:rPr>
              <w:t>eksperymentalnych</w:t>
            </w:r>
            <w:r w:rsidR="00756FBF" w:rsidRPr="00A95ECC">
              <w:rPr>
                <w:rFonts w:asciiTheme="minorHAnsi" w:hAnsiTheme="minorHAnsi"/>
                <w:szCs w:val="22"/>
              </w:rPr>
              <w:t xml:space="preserve"> (potencjometria, mikrokalorymetria)</w:t>
            </w:r>
            <w:r w:rsidR="00E346DA" w:rsidRPr="00A95ECC">
              <w:rPr>
                <w:rFonts w:asciiTheme="minorHAnsi" w:hAnsiTheme="minorHAnsi"/>
                <w:szCs w:val="22"/>
              </w:rPr>
              <w:t xml:space="preserve"> i </w:t>
            </w:r>
            <w:r w:rsidR="00EC4D90" w:rsidRPr="00A95ECC">
              <w:rPr>
                <w:rFonts w:asciiTheme="minorHAnsi" w:hAnsiTheme="minorHAnsi"/>
                <w:szCs w:val="22"/>
              </w:rPr>
              <w:t>teoretycznych</w:t>
            </w:r>
            <w:r w:rsidR="00756FBF" w:rsidRPr="00A95ECC">
              <w:rPr>
                <w:rFonts w:asciiTheme="minorHAnsi" w:hAnsiTheme="minorHAnsi"/>
                <w:szCs w:val="22"/>
              </w:rPr>
              <w:t xml:space="preserve"> (dynamika molekularna)</w:t>
            </w:r>
            <w:r w:rsidR="00E346DA" w:rsidRPr="00A95ECC">
              <w:rPr>
                <w:rFonts w:asciiTheme="minorHAnsi" w:hAnsiTheme="minorHAnsi"/>
                <w:szCs w:val="22"/>
              </w:rPr>
              <w:t xml:space="preserve">. </w:t>
            </w:r>
            <w:r w:rsidR="00756FBF" w:rsidRPr="00A95ECC">
              <w:rPr>
                <w:rFonts w:asciiTheme="minorHAnsi" w:hAnsiTheme="minorHAnsi"/>
                <w:szCs w:val="22"/>
              </w:rPr>
              <w:t xml:space="preserve">Moje badania mają na celu </w:t>
            </w:r>
            <w:r w:rsidR="00756FBF" w:rsidRPr="00A95ECC">
              <w:rPr>
                <w:rFonts w:asciiTheme="minorHAnsi" w:eastAsia="Calibri" w:hAnsiTheme="minorHAnsi"/>
                <w:bCs/>
                <w:szCs w:val="22"/>
                <w:lang w:eastAsia="en-US"/>
              </w:rPr>
              <w:t xml:space="preserve">ustalenie zależności pomiędzy kształtem konformacji peptydów i ich pochodnych, a powinowactwem do w/w małocząsteczkowych </w:t>
            </w:r>
            <w:r>
              <w:rPr>
                <w:rFonts w:asciiTheme="minorHAnsi" w:eastAsia="Calibri" w:hAnsiTheme="minorHAnsi"/>
                <w:bCs/>
                <w:szCs w:val="22"/>
                <w:lang w:eastAsia="en-US"/>
              </w:rPr>
              <w:t>systemów</w:t>
            </w:r>
            <w:r w:rsidR="00756FBF" w:rsidRPr="00A95ECC">
              <w:rPr>
                <w:rFonts w:asciiTheme="minorHAnsi" w:eastAsia="Calibri" w:hAnsiTheme="minorHAnsi"/>
                <w:bCs/>
                <w:szCs w:val="22"/>
                <w:lang w:eastAsia="en-US"/>
              </w:rPr>
              <w:t>.</w:t>
            </w:r>
            <w:r w:rsidRPr="00A95ECC">
              <w:rPr>
                <w:rFonts w:asciiTheme="minorHAnsi" w:eastAsia="Calibri" w:hAnsiTheme="minorHAnsi"/>
                <w:bCs/>
                <w:szCs w:val="22"/>
                <w:lang w:eastAsia="en-US"/>
              </w:rPr>
              <w:t xml:space="preserve"> </w:t>
            </w:r>
            <w:r w:rsidRPr="00A95ECC">
              <w:rPr>
                <w:rFonts w:asciiTheme="minorHAnsi" w:hAnsiTheme="minorHAnsi"/>
                <w:szCs w:val="22"/>
              </w:rPr>
              <w:t>Drugi obszar zainteresowań dotyczy</w:t>
            </w:r>
            <w:r w:rsidR="00EC4D90" w:rsidRPr="00A95ECC">
              <w:rPr>
                <w:rFonts w:asciiTheme="minorHAnsi" w:hAnsiTheme="minorHAnsi"/>
                <w:szCs w:val="22"/>
              </w:rPr>
              <w:t xml:space="preserve"> badań stabilności termicznej </w:t>
            </w:r>
            <w:proofErr w:type="spellStart"/>
            <w:r w:rsidR="00EC4D90" w:rsidRPr="00A95ECC">
              <w:rPr>
                <w:rFonts w:asciiTheme="minorHAnsi" w:hAnsiTheme="minorHAnsi"/>
                <w:szCs w:val="22"/>
              </w:rPr>
              <w:t>biomolekuł</w:t>
            </w:r>
            <w:proofErr w:type="spellEnd"/>
            <w:r w:rsidR="00EC4D90" w:rsidRPr="00A95ECC">
              <w:rPr>
                <w:rFonts w:asciiTheme="minorHAnsi" w:hAnsiTheme="minorHAnsi"/>
                <w:szCs w:val="22"/>
              </w:rPr>
              <w:t xml:space="preserve"> w roztworze (mikrokalorymetria, VP-DSC).</w:t>
            </w:r>
          </w:p>
          <w:p w14:paraId="49E0829D" w14:textId="7016F1F6" w:rsidR="00A95ECC" w:rsidRPr="003565F8" w:rsidRDefault="00A95ECC" w:rsidP="003565F8">
            <w:pPr>
              <w:rPr>
                <w:rFonts w:asciiTheme="minorHAnsi" w:hAnsiTheme="minorHAnsi"/>
                <w:szCs w:val="22"/>
              </w:rPr>
            </w:pPr>
            <w:r w:rsidRPr="003565F8">
              <w:rPr>
                <w:rFonts w:asciiTheme="minorHAnsi" w:hAnsiTheme="minorHAnsi"/>
                <w:szCs w:val="22"/>
              </w:rPr>
              <w:t xml:space="preserve">Lista 10 publikacji z </w:t>
            </w:r>
            <w:proofErr w:type="spellStart"/>
            <w:r w:rsidRPr="003565F8">
              <w:rPr>
                <w:rFonts w:asciiTheme="minorHAnsi" w:hAnsiTheme="minorHAnsi"/>
                <w:szCs w:val="22"/>
              </w:rPr>
              <w:t>ost</w:t>
            </w:r>
            <w:proofErr w:type="spellEnd"/>
            <w:r w:rsidRPr="003565F8">
              <w:rPr>
                <w:rFonts w:asciiTheme="minorHAnsi" w:hAnsiTheme="minorHAnsi"/>
                <w:szCs w:val="22"/>
              </w:rPr>
              <w:t xml:space="preserve">. </w:t>
            </w:r>
            <w:r w:rsidR="00B91426">
              <w:rPr>
                <w:rFonts w:asciiTheme="minorHAnsi" w:hAnsiTheme="minorHAnsi"/>
                <w:szCs w:val="22"/>
              </w:rPr>
              <w:t>s</w:t>
            </w:r>
            <w:r w:rsidRPr="003565F8">
              <w:rPr>
                <w:rFonts w:asciiTheme="minorHAnsi" w:hAnsiTheme="minorHAnsi"/>
                <w:szCs w:val="22"/>
              </w:rPr>
              <w:t>ześciu lat (2017-obecnie) w odniesieniu do prowadzonych zajęć (seminarium dyplomowe, Met.  analizy właściwości fizykochemicznych związków nieorganicznych i ich układów  hybrydowych):</w:t>
            </w:r>
          </w:p>
          <w:p w14:paraId="35377294" w14:textId="1246B4FA" w:rsidR="004863ED" w:rsidRPr="003565F8" w:rsidRDefault="004863ED" w:rsidP="003565F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Cs w:val="22"/>
                <w:lang w:val="en-US"/>
              </w:rPr>
            </w:pPr>
            <w:r w:rsidRPr="003565F8">
              <w:rPr>
                <w:rFonts w:asciiTheme="minorHAnsi" w:hAnsiTheme="minorHAnsi"/>
                <w:szCs w:val="22"/>
              </w:rPr>
              <w:t xml:space="preserve">D. Uber, D. Wyrzykowski, C. </w:t>
            </w:r>
            <w:proofErr w:type="spellStart"/>
            <w:r w:rsidRPr="003565F8">
              <w:rPr>
                <w:rFonts w:asciiTheme="minorHAnsi" w:hAnsiTheme="minorHAnsi"/>
                <w:szCs w:val="22"/>
              </w:rPr>
              <w:t>Tiberi</w:t>
            </w:r>
            <w:proofErr w:type="spellEnd"/>
            <w:r w:rsidRPr="003565F8">
              <w:rPr>
                <w:rFonts w:asciiTheme="minorHAnsi" w:hAnsiTheme="minorHAnsi"/>
                <w:szCs w:val="22"/>
              </w:rPr>
              <w:t xml:space="preserve">, G. </w:t>
            </w:r>
            <w:proofErr w:type="spellStart"/>
            <w:r w:rsidRPr="003565F8">
              <w:rPr>
                <w:rFonts w:asciiTheme="minorHAnsi" w:hAnsiTheme="minorHAnsi"/>
                <w:szCs w:val="22"/>
              </w:rPr>
              <w:t>Sabatino</w:t>
            </w:r>
            <w:proofErr w:type="spellEnd"/>
            <w:r w:rsidRPr="003565F8">
              <w:rPr>
                <w:rFonts w:asciiTheme="minorHAnsi" w:hAnsiTheme="minorHAnsi"/>
                <w:szCs w:val="22"/>
              </w:rPr>
              <w:t xml:space="preserve">, </w:t>
            </w:r>
            <w:r w:rsidRPr="003565F8">
              <w:rPr>
                <w:rFonts w:asciiTheme="minorHAnsi" w:hAnsiTheme="minorHAnsi"/>
                <w:bCs/>
                <w:szCs w:val="22"/>
              </w:rPr>
              <w:t>W. Żmudzińska, L. Chmurzyński</w:t>
            </w:r>
            <w:r w:rsidRPr="003565F8">
              <w:rPr>
                <w:rFonts w:asciiTheme="minorHAnsi" w:hAnsiTheme="minorHAnsi"/>
                <w:szCs w:val="22"/>
              </w:rPr>
              <w:t xml:space="preserve">, A. M.   </w:t>
            </w:r>
            <w:r w:rsidRPr="004B3A6D">
              <w:rPr>
                <w:rFonts w:asciiTheme="minorHAnsi" w:hAnsiTheme="minorHAnsi"/>
                <w:szCs w:val="22"/>
                <w:lang w:val="en-US"/>
              </w:rPr>
              <w:t xml:space="preserve">Papini, </w:t>
            </w:r>
            <w:r w:rsidRPr="004B3A6D">
              <w:rPr>
                <w:rFonts w:asciiTheme="minorHAnsi" w:hAnsiTheme="minorHAnsi"/>
                <w:b/>
                <w:szCs w:val="22"/>
                <w:lang w:val="en-US"/>
              </w:rPr>
              <w:t xml:space="preserve">J. </w:t>
            </w:r>
            <w:proofErr w:type="spellStart"/>
            <w:r w:rsidRPr="004B3A6D">
              <w:rPr>
                <w:rFonts w:asciiTheme="minorHAnsi" w:hAnsiTheme="minorHAnsi"/>
                <w:b/>
                <w:szCs w:val="22"/>
                <w:lang w:val="en-US"/>
              </w:rPr>
              <w:t>Makowska</w:t>
            </w:r>
            <w:proofErr w:type="spellEnd"/>
            <w:r w:rsidRPr="004B3A6D">
              <w:rPr>
                <w:rFonts w:asciiTheme="minorHAnsi" w:hAnsiTheme="minorHAnsi"/>
                <w:b/>
                <w:szCs w:val="22"/>
                <w:lang w:val="en-US"/>
              </w:rPr>
              <w:t>*, “</w:t>
            </w:r>
            <w:r w:rsidRPr="004B3A6D">
              <w:rPr>
                <w:rFonts w:asciiTheme="minorHAnsi" w:hAnsiTheme="minorHAnsi"/>
                <w:szCs w:val="22"/>
                <w:lang w:val="en-US"/>
              </w:rPr>
              <w:t>Conformation-dep</w:t>
            </w:r>
            <w:r w:rsidRPr="003565F8">
              <w:rPr>
                <w:rFonts w:asciiTheme="minorHAnsi" w:hAnsiTheme="minorHAnsi"/>
                <w:szCs w:val="22"/>
                <w:lang w:val="en-US"/>
              </w:rPr>
              <w:t xml:space="preserve">endent affinity of Cu(II) ions peptide complexes  derived from the human Pin1 protein” </w:t>
            </w:r>
            <w:r w:rsidRPr="003565F8">
              <w:rPr>
                <w:rFonts w:asciiTheme="minorHAnsi" w:hAnsiTheme="minorHAnsi"/>
                <w:i/>
                <w:szCs w:val="22"/>
                <w:lang w:val="en-US"/>
              </w:rPr>
              <w:t xml:space="preserve">J </w:t>
            </w:r>
            <w:proofErr w:type="spellStart"/>
            <w:r w:rsidRPr="003565F8">
              <w:rPr>
                <w:rFonts w:asciiTheme="minorHAnsi" w:hAnsiTheme="minorHAnsi"/>
                <w:i/>
                <w:szCs w:val="22"/>
                <w:lang w:val="en-US"/>
              </w:rPr>
              <w:t>Therm</w:t>
            </w:r>
            <w:proofErr w:type="spellEnd"/>
            <w:r w:rsidRPr="003565F8">
              <w:rPr>
                <w:rFonts w:asciiTheme="minorHAnsi" w:hAnsiTheme="minorHAnsi"/>
                <w:i/>
                <w:szCs w:val="22"/>
                <w:lang w:val="en-US"/>
              </w:rPr>
              <w:t xml:space="preserve"> Anal </w:t>
            </w:r>
            <w:proofErr w:type="spellStart"/>
            <w:r w:rsidRPr="003565F8">
              <w:rPr>
                <w:rFonts w:asciiTheme="minorHAnsi" w:hAnsiTheme="minorHAnsi"/>
                <w:i/>
                <w:szCs w:val="22"/>
                <w:lang w:val="en-US"/>
              </w:rPr>
              <w:t>Calorim</w:t>
            </w:r>
            <w:proofErr w:type="spellEnd"/>
            <w:r w:rsidRPr="003565F8">
              <w:rPr>
                <w:rFonts w:asciiTheme="minorHAnsi" w:hAnsiTheme="minorHAnsi"/>
                <w:szCs w:val="22"/>
                <w:lang w:val="en-US"/>
              </w:rPr>
              <w:t xml:space="preserve"> </w:t>
            </w:r>
            <w:r w:rsidRPr="003565F8">
              <w:rPr>
                <w:rFonts w:asciiTheme="minorHAnsi" w:hAnsiTheme="minorHAnsi"/>
                <w:b/>
                <w:szCs w:val="22"/>
                <w:lang w:val="en-US"/>
              </w:rPr>
              <w:t>2017</w:t>
            </w:r>
            <w:r w:rsidRPr="003565F8">
              <w:rPr>
                <w:rFonts w:asciiTheme="minorHAnsi" w:hAnsiTheme="minorHAnsi"/>
                <w:szCs w:val="22"/>
                <w:lang w:val="en-US"/>
              </w:rPr>
              <w:t>,127, 1431-43</w:t>
            </w:r>
          </w:p>
          <w:p w14:paraId="2D520606" w14:textId="341AB722" w:rsidR="004863ED" w:rsidRPr="003565F8" w:rsidRDefault="004863ED" w:rsidP="003565F8">
            <w:pPr>
              <w:pStyle w:val="HTML-wstpniesformatowan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/>
                <w:sz w:val="22"/>
                <w:szCs w:val="22"/>
                <w:lang w:val="en-US" w:eastAsia="pl-PL"/>
              </w:rPr>
            </w:pPr>
            <w:r w:rsidRPr="003565F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J. </w:t>
            </w:r>
            <w:proofErr w:type="spellStart"/>
            <w:r w:rsidRPr="003565F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Makowska</w:t>
            </w:r>
            <w:proofErr w:type="spellEnd"/>
            <w:r w:rsidRPr="003565F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*</w:t>
            </w:r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>Tesmar</w:t>
            </w:r>
            <w:proofErr w:type="spellEnd"/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D. </w:t>
            </w:r>
            <w:proofErr w:type="spellStart"/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>Wyrzykowski</w:t>
            </w:r>
            <w:proofErr w:type="spellEnd"/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L. </w:t>
            </w:r>
            <w:proofErr w:type="spellStart"/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>Chmurzyński</w:t>
            </w:r>
            <w:proofErr w:type="spellEnd"/>
            <w:r w:rsidRPr="003565F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“</w:t>
            </w:r>
            <w:r w:rsidRPr="003565F8">
              <w:rPr>
                <w:rFonts w:asciiTheme="minorHAnsi" w:hAnsiTheme="minorHAnsi"/>
                <w:sz w:val="22"/>
                <w:szCs w:val="22"/>
                <w:lang w:val="en-US" w:eastAsia="pl-PL"/>
              </w:rPr>
              <w:t xml:space="preserve">Investigation of the binding properties of the cosmetic peptide </w:t>
            </w:r>
            <w:proofErr w:type="spellStart"/>
            <w:r w:rsidRPr="003565F8">
              <w:rPr>
                <w:rFonts w:asciiTheme="minorHAnsi" w:hAnsiTheme="minorHAnsi"/>
                <w:sz w:val="22"/>
                <w:szCs w:val="22"/>
                <w:lang w:val="en-US" w:eastAsia="pl-PL"/>
              </w:rPr>
              <w:t>Argireline</w:t>
            </w:r>
            <w:proofErr w:type="spellEnd"/>
            <w:r w:rsidRPr="003565F8">
              <w:rPr>
                <w:rFonts w:asciiTheme="minorHAnsi" w:hAnsiTheme="minorHAnsi"/>
                <w:sz w:val="22"/>
                <w:szCs w:val="22"/>
                <w:lang w:val="en-US" w:eastAsia="pl-PL"/>
              </w:rPr>
              <w:t xml:space="preserve"> and its derivatives towards copper(II) ions” </w:t>
            </w:r>
            <w:r w:rsidRPr="003565F8">
              <w:rPr>
                <w:rFonts w:asciiTheme="minorHAnsi" w:hAnsiTheme="minorHAnsi"/>
                <w:i/>
                <w:sz w:val="22"/>
                <w:szCs w:val="22"/>
                <w:lang w:val="en-US" w:eastAsia="pl-PL"/>
              </w:rPr>
              <w:t>Journal of Solution Chemistry</w:t>
            </w:r>
            <w:r w:rsidRPr="003565F8">
              <w:rPr>
                <w:rFonts w:asciiTheme="minorHAnsi" w:hAnsiTheme="minorHAnsi"/>
                <w:sz w:val="22"/>
                <w:szCs w:val="22"/>
                <w:lang w:val="en-US" w:eastAsia="pl-PL"/>
              </w:rPr>
              <w:t xml:space="preserve"> </w:t>
            </w:r>
            <w:r w:rsidRPr="003565F8">
              <w:rPr>
                <w:rFonts w:asciiTheme="minorHAnsi" w:hAnsiTheme="minorHAnsi"/>
                <w:b/>
                <w:sz w:val="22"/>
                <w:szCs w:val="22"/>
                <w:lang w:val="en-US" w:eastAsia="pl-PL"/>
              </w:rPr>
              <w:t xml:space="preserve">2018, </w:t>
            </w:r>
            <w:r w:rsidR="003565F8" w:rsidRPr="003565F8">
              <w:rPr>
                <w:rFonts w:asciiTheme="minorHAnsi" w:hAnsiTheme="minorHAnsi"/>
                <w:sz w:val="22"/>
                <w:szCs w:val="22"/>
                <w:lang w:val="en-US" w:eastAsia="pl-PL"/>
              </w:rPr>
              <w:t xml:space="preserve">47(1), </w:t>
            </w:r>
            <w:r w:rsidRPr="003565F8">
              <w:rPr>
                <w:rFonts w:asciiTheme="minorHAnsi" w:hAnsiTheme="minorHAnsi"/>
                <w:sz w:val="22"/>
                <w:szCs w:val="22"/>
                <w:lang w:val="en-US" w:eastAsia="pl-PL"/>
              </w:rPr>
              <w:t xml:space="preserve"> </w:t>
            </w:r>
          </w:p>
          <w:p w14:paraId="3B2253AB" w14:textId="77777777" w:rsidR="003565F8" w:rsidRPr="003565F8" w:rsidRDefault="004863ED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3565F8">
              <w:rPr>
                <w:rFonts w:asciiTheme="minorHAnsi" w:hAnsiTheme="minorHAnsi"/>
                <w:b/>
                <w:color w:val="000000" w:themeColor="text1"/>
                <w:szCs w:val="22"/>
                <w:lang w:val="en-US"/>
              </w:rPr>
              <w:lastRenderedPageBreak/>
              <w:t xml:space="preserve">J. </w:t>
            </w:r>
            <w:proofErr w:type="spellStart"/>
            <w:r w:rsidRPr="003565F8">
              <w:rPr>
                <w:rFonts w:asciiTheme="minorHAnsi" w:hAnsiTheme="minorHAnsi"/>
                <w:b/>
                <w:color w:val="000000" w:themeColor="text1"/>
                <w:szCs w:val="22"/>
                <w:lang w:val="en-US"/>
              </w:rPr>
              <w:t>Makowska</w:t>
            </w:r>
            <w:proofErr w:type="spellEnd"/>
            <w:r w:rsidRPr="003565F8">
              <w:rPr>
                <w:rFonts w:asciiTheme="minorHAnsi" w:hAnsiTheme="minorHAnsi"/>
                <w:b/>
                <w:color w:val="000000" w:themeColor="text1"/>
                <w:szCs w:val="22"/>
                <w:lang w:val="en-US"/>
              </w:rPr>
              <w:t xml:space="preserve">, </w:t>
            </w:r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K.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Żamojć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, D.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Wyrzykowski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, W.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Wiczk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, L.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Chmurzyński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., “Copper(II) complexation by fragment of central part of FBP28 protein from </w:t>
            </w:r>
            <w:r w:rsidRPr="003565F8">
              <w:rPr>
                <w:rFonts w:asciiTheme="minorHAnsi" w:hAnsiTheme="minorHAnsi"/>
                <w:i/>
                <w:iCs/>
                <w:color w:val="000000" w:themeColor="text1"/>
                <w:szCs w:val="22"/>
                <w:lang w:val="en-US"/>
              </w:rPr>
              <w:t>Mus musculus</w:t>
            </w:r>
            <w:r w:rsidRPr="003565F8">
              <w:rPr>
                <w:rFonts w:asciiTheme="minorHAnsi" w:hAnsiTheme="minorHAnsi"/>
                <w:iCs/>
                <w:color w:val="000000" w:themeColor="text1"/>
                <w:szCs w:val="22"/>
                <w:lang w:val="en-US"/>
              </w:rPr>
              <w:t>”</w:t>
            </w:r>
            <w:r w:rsidRPr="003565F8">
              <w:rPr>
                <w:rFonts w:asciiTheme="minorHAnsi" w:hAnsiTheme="minorHAnsi"/>
                <w:i/>
                <w:iCs/>
                <w:color w:val="000000" w:themeColor="text1"/>
                <w:szCs w:val="22"/>
                <w:lang w:val="en-US"/>
              </w:rPr>
              <w:t xml:space="preserve"> </w:t>
            </w:r>
            <w:r w:rsidRPr="003565F8">
              <w:rPr>
                <w:rStyle w:val="Hipercze"/>
                <w:rFonts w:asciiTheme="minorHAnsi" w:hAnsiTheme="minorHAnsi"/>
                <w:i/>
                <w:color w:val="000000" w:themeColor="text1"/>
                <w:szCs w:val="22"/>
                <w:u w:val="none"/>
                <w:lang w:val="en-US"/>
              </w:rPr>
              <w:t xml:space="preserve">Biophysical Chemistry </w:t>
            </w:r>
            <w:r w:rsidRPr="003565F8">
              <w:rPr>
                <w:rFonts w:asciiTheme="minorHAnsi" w:hAnsiTheme="minorHAnsi"/>
                <w:b/>
                <w:szCs w:val="22"/>
                <w:lang w:val="en-US"/>
              </w:rPr>
              <w:t>2018</w:t>
            </w:r>
            <w:r w:rsidRPr="003565F8">
              <w:rPr>
                <w:rFonts w:asciiTheme="minorHAnsi" w:hAnsiTheme="minorHAnsi"/>
                <w:szCs w:val="22"/>
                <w:lang w:val="en-US"/>
              </w:rPr>
              <w:t xml:space="preserve"> (IF = 1,96), 241, 55-60</w:t>
            </w:r>
          </w:p>
          <w:p w14:paraId="49B2EAD4" w14:textId="77777777" w:rsidR="00E937A3" w:rsidRPr="00E937A3" w:rsidRDefault="004863ED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3565F8">
              <w:rPr>
                <w:rFonts w:asciiTheme="minorHAnsi" w:hAnsiTheme="minorHAnsi"/>
                <w:b/>
                <w:color w:val="000000" w:themeColor="text1"/>
                <w:szCs w:val="22"/>
                <w:lang w:val="en-US"/>
              </w:rPr>
              <w:t xml:space="preserve">J. </w:t>
            </w:r>
            <w:proofErr w:type="spellStart"/>
            <w:r w:rsidRPr="003565F8">
              <w:rPr>
                <w:rFonts w:asciiTheme="minorHAnsi" w:hAnsiTheme="minorHAnsi"/>
                <w:b/>
                <w:color w:val="000000" w:themeColor="text1"/>
                <w:szCs w:val="22"/>
                <w:lang w:val="en-US"/>
              </w:rPr>
              <w:t>Makowska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*,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Wyrzykowski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D.,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Pilarski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B., Neubauer D.,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Kamysz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E.,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Tesmar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A.,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Chmurzyński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L. ”Copper(II) coordination properties of </w:t>
            </w:r>
            <w:proofErr w:type="spellStart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>GxG</w:t>
            </w:r>
            <w:proofErr w:type="spellEnd"/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peptides: key role of </w:t>
            </w:r>
            <w:r w:rsidRPr="003565F8">
              <w:rPr>
                <w:rFonts w:asciiTheme="minorHAnsi" w:eastAsia="AdvP7627" w:hAnsiTheme="minorHAnsi"/>
                <w:color w:val="000000" w:themeColor="text1"/>
                <w:szCs w:val="22"/>
                <w:lang w:val="en-US"/>
              </w:rPr>
              <w:t>side chains of central residues on coordination</w:t>
            </w:r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of formed</w:t>
            </w:r>
            <w:r w:rsidRPr="003565F8">
              <w:rPr>
                <w:rFonts w:asciiTheme="minorHAnsi" w:eastAsia="AdvP7627" w:hAnsiTheme="minorHAnsi"/>
                <w:color w:val="000000" w:themeColor="text1"/>
                <w:szCs w:val="22"/>
                <w:lang w:val="en-US"/>
              </w:rPr>
              <w:t xml:space="preserve"> systems; combined potentiometric and ITC studies”  </w:t>
            </w:r>
            <w:hyperlink r:id="rId8" w:tooltip="Go to The Journal of Chemical Thermodynamics on ScienceDirect" w:history="1">
              <w:r w:rsidRPr="003565F8">
                <w:rPr>
                  <w:rStyle w:val="Hipercze"/>
                  <w:rFonts w:asciiTheme="minorHAnsi" w:hAnsiTheme="minorHAnsi"/>
                  <w:i/>
                  <w:color w:val="000000" w:themeColor="text1"/>
                  <w:szCs w:val="22"/>
                  <w:u w:val="none"/>
                  <w:lang w:val="en-US"/>
                </w:rPr>
                <w:t>The Journal of Chemical Thermodynamics</w:t>
              </w:r>
            </w:hyperlink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 </w:t>
            </w:r>
            <w:r w:rsidRPr="003565F8">
              <w:rPr>
                <w:rFonts w:asciiTheme="minorHAnsi" w:hAnsiTheme="minorHAnsi"/>
                <w:b/>
                <w:color w:val="000000" w:themeColor="text1"/>
                <w:szCs w:val="22"/>
                <w:lang w:val="en-US"/>
              </w:rPr>
              <w:t>2019</w:t>
            </w:r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, </w:t>
            </w:r>
            <w:hyperlink r:id="rId9" w:tooltip="Go to table of contents for this volume/issue" w:history="1">
              <w:r w:rsidRPr="003565F8">
                <w:rPr>
                  <w:rStyle w:val="Hipercze"/>
                  <w:rFonts w:asciiTheme="minorHAnsi" w:hAnsiTheme="minorHAnsi"/>
                  <w:color w:val="000000" w:themeColor="text1"/>
                  <w:szCs w:val="22"/>
                  <w:u w:val="none"/>
                  <w:lang w:val="en-US"/>
                </w:rPr>
                <w:t>128</w:t>
              </w:r>
            </w:hyperlink>
            <w:r w:rsidRPr="003565F8">
              <w:rPr>
                <w:rFonts w:asciiTheme="minorHAnsi" w:hAnsiTheme="minorHAnsi"/>
                <w:color w:val="000000" w:themeColor="text1"/>
                <w:szCs w:val="22"/>
                <w:lang w:val="en-US"/>
              </w:rPr>
              <w:t xml:space="preserve">,  336-343. </w:t>
            </w:r>
          </w:p>
          <w:p w14:paraId="3A739CF7" w14:textId="77777777" w:rsidR="00E937A3" w:rsidRPr="00E937A3" w:rsidRDefault="003565F8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E937A3">
              <w:rPr>
                <w:rFonts w:asciiTheme="minorHAnsi" w:hAnsiTheme="minorHAnsi"/>
                <w:b/>
                <w:szCs w:val="22"/>
                <w:lang w:val="en-US"/>
              </w:rPr>
              <w:t xml:space="preserve">J. </w:t>
            </w:r>
            <w:proofErr w:type="spellStart"/>
            <w:r w:rsidRPr="00E937A3">
              <w:rPr>
                <w:rFonts w:asciiTheme="minorHAnsi" w:hAnsiTheme="minorHAnsi"/>
                <w:b/>
                <w:szCs w:val="22"/>
                <w:lang w:val="en-US"/>
              </w:rPr>
              <w:t>Makowska</w:t>
            </w:r>
            <w:proofErr w:type="spellEnd"/>
            <w:r w:rsidRPr="00E937A3">
              <w:rPr>
                <w:rFonts w:asciiTheme="minorHAnsi" w:hAnsiTheme="minorHAnsi"/>
                <w:b/>
                <w:szCs w:val="22"/>
                <w:lang w:val="en-US"/>
              </w:rPr>
              <w:t>*</w:t>
            </w:r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D.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Wyrzykowski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E.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Kamysz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A.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Tesmar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W.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Kamysz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L.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Chmurzyński</w:t>
            </w:r>
            <w:proofErr w:type="spellEnd"/>
            <w:r w:rsidRPr="00E937A3">
              <w:rPr>
                <w:rFonts w:asciiTheme="minorHAnsi" w:hAnsiTheme="minorHAnsi"/>
                <w:b/>
                <w:szCs w:val="22"/>
                <w:lang w:val="en-US"/>
              </w:rPr>
              <w:t xml:space="preserve"> </w:t>
            </w:r>
            <w:r w:rsidRPr="00E937A3">
              <w:rPr>
                <w:rFonts w:asciiTheme="minorHAnsi" w:hAnsiTheme="minorHAnsi"/>
                <w:szCs w:val="22"/>
                <w:lang w:val="en-US"/>
              </w:rPr>
              <w:t>”Investigation of metal ions(II) and selected biologically active systems complexation by the antimicrobial peptide LL-37 using isothermal titration calorimetry (ITC) and theoretical studies”</w:t>
            </w:r>
            <w:r w:rsidRPr="00E937A3">
              <w:rPr>
                <w:rFonts w:asciiTheme="minorHAnsi" w:hAnsiTheme="minorHAnsi"/>
                <w:b/>
                <w:szCs w:val="22"/>
                <w:lang w:val="en-US"/>
              </w:rPr>
              <w:t xml:space="preserve"> </w:t>
            </w:r>
            <w:r w:rsidRPr="00E937A3">
              <w:rPr>
                <w:rFonts w:asciiTheme="minorHAnsi" w:hAnsiTheme="minorHAnsi"/>
                <w:i/>
                <w:szCs w:val="22"/>
                <w:lang w:val="en-US"/>
              </w:rPr>
              <w:t xml:space="preserve">Journal of Thermal Analysis and Calorimetry </w:t>
            </w:r>
            <w:r w:rsidRPr="00E937A3">
              <w:rPr>
                <w:rFonts w:asciiTheme="minorHAnsi" w:hAnsiTheme="minorHAnsi"/>
                <w:b/>
                <w:szCs w:val="22"/>
                <w:lang w:val="en-US"/>
              </w:rPr>
              <w:t xml:space="preserve">2019 </w:t>
            </w:r>
            <w:r w:rsidRPr="00E937A3">
              <w:rPr>
                <w:rFonts w:asciiTheme="minorHAnsi" w:hAnsiTheme="minorHAnsi"/>
                <w:color w:val="333333"/>
                <w:szCs w:val="22"/>
                <w:lang w:val="en-US"/>
              </w:rPr>
              <w:t xml:space="preserve">138(6), 4523-4529. </w:t>
            </w:r>
          </w:p>
          <w:p w14:paraId="1B08136E" w14:textId="77777777" w:rsidR="00F73E59" w:rsidRDefault="003565F8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K.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Żamojć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D.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Kamrowski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D.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Wyrzykowski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M.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Zdrowowicz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 , W.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Wiczk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, L.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Chmurzyński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  J.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Makowska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*  “A Pentapeptide with Tyrosine Moiety as Fluorescent </w:t>
            </w:r>
            <w:proofErr w:type="spellStart"/>
            <w:r w:rsidRPr="00E937A3">
              <w:rPr>
                <w:rFonts w:asciiTheme="minorHAnsi" w:hAnsiTheme="minorHAnsi"/>
                <w:szCs w:val="22"/>
                <w:lang w:val="en-US"/>
              </w:rPr>
              <w:t>Chemosensor</w:t>
            </w:r>
            <w:proofErr w:type="spellEnd"/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 for Selected Nanomolar-Level Detection of Copper(II) Ions”, </w:t>
            </w:r>
            <w:r w:rsidRPr="00E937A3">
              <w:rPr>
                <w:rFonts w:asciiTheme="minorHAnsi" w:hAnsiTheme="minorHAnsi"/>
                <w:i/>
                <w:szCs w:val="22"/>
                <w:lang w:val="en-US"/>
              </w:rPr>
              <w:t>International Journal of Molecular Science</w:t>
            </w:r>
            <w:r w:rsidRPr="00E937A3">
              <w:rPr>
                <w:rFonts w:asciiTheme="minorHAnsi" w:hAnsiTheme="minorHAnsi"/>
                <w:szCs w:val="22"/>
                <w:lang w:val="en-US"/>
              </w:rPr>
              <w:t xml:space="preserve"> 2020 21, 743</w:t>
            </w:r>
          </w:p>
          <w:p w14:paraId="365C6DD3" w14:textId="77777777" w:rsidR="00F73E59" w:rsidRDefault="003565F8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 xml:space="preserve">D. </w:t>
            </w:r>
            <w:proofErr w:type="spellStart"/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>Wyrzykowski</w:t>
            </w:r>
            <w:proofErr w:type="spellEnd"/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 xml:space="preserve">, B. </w:t>
            </w:r>
            <w:proofErr w:type="spellStart"/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>Pilarski</w:t>
            </w:r>
            <w:proofErr w:type="spellEnd"/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 xml:space="preserve">, L. </w:t>
            </w:r>
            <w:proofErr w:type="spellStart"/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>Chmurzyński</w:t>
            </w:r>
            <w:proofErr w:type="spellEnd"/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>,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 xml:space="preserve">J. </w:t>
            </w:r>
            <w:proofErr w:type="spellStart"/>
            <w:r w:rsidRPr="00F73E59">
              <w:rPr>
                <w:rFonts w:asciiTheme="minorHAnsi" w:hAnsiTheme="minorHAnsi"/>
                <w:b/>
                <w:bCs/>
                <w:szCs w:val="22"/>
                <w:lang w:val="en-US"/>
              </w:rPr>
              <w:t>Makowska</w:t>
            </w:r>
            <w:proofErr w:type="spellEnd"/>
            <w:r w:rsidRPr="00F73E59">
              <w:rPr>
                <w:rFonts w:asciiTheme="minorHAnsi" w:hAnsiTheme="minorHAnsi"/>
                <w:b/>
                <w:bCs/>
                <w:szCs w:val="22"/>
                <w:lang w:val="en-US"/>
              </w:rPr>
              <w:t>*</w:t>
            </w:r>
            <w:r w:rsidRPr="00F73E59">
              <w:rPr>
                <w:rFonts w:asciiTheme="minorHAnsi" w:hAnsiTheme="minorHAnsi"/>
                <w:bCs/>
                <w:szCs w:val="22"/>
                <w:vertAlign w:val="superscript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 xml:space="preserve">”Acidic-basic properties of arginine-rich peptide fragments derived from the human Pin1 protein” </w:t>
            </w:r>
            <w:r w:rsidRPr="00F73E59">
              <w:rPr>
                <w:rFonts w:asciiTheme="minorHAnsi" w:hAnsiTheme="minorHAnsi"/>
                <w:bCs/>
                <w:i/>
                <w:szCs w:val="22"/>
                <w:lang w:val="en-US"/>
              </w:rPr>
              <w:t xml:space="preserve">Journal of Molecular Liquids </w:t>
            </w:r>
            <w:r w:rsidRPr="00F73E59">
              <w:rPr>
                <w:rFonts w:asciiTheme="minorHAnsi" w:hAnsiTheme="minorHAnsi"/>
                <w:iCs/>
                <w:szCs w:val="22"/>
                <w:lang w:val="en-US"/>
              </w:rPr>
              <w:t>2020</w:t>
            </w:r>
            <w:r w:rsidRPr="00F73E59">
              <w:rPr>
                <w:rFonts w:asciiTheme="minorHAnsi" w:hAnsiTheme="minorHAnsi"/>
                <w:i/>
                <w:szCs w:val="22"/>
                <w:lang w:val="en-US"/>
              </w:rPr>
              <w:t>,</w:t>
            </w:r>
            <w:r w:rsidRPr="00F73E59">
              <w:rPr>
                <w:rFonts w:asciiTheme="minorHAnsi" w:hAnsiTheme="minorHAnsi"/>
                <w:bCs/>
                <w:i/>
                <w:szCs w:val="22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bCs/>
                <w:iCs/>
                <w:szCs w:val="22"/>
                <w:lang w:val="en-US"/>
              </w:rPr>
              <w:t>312, 113379</w:t>
            </w:r>
            <w:r w:rsidRPr="00F73E59">
              <w:rPr>
                <w:rFonts w:asciiTheme="minorHAnsi" w:hAnsiTheme="minorHAnsi"/>
                <w:i/>
                <w:szCs w:val="22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 </w:t>
            </w:r>
          </w:p>
          <w:p w14:paraId="49038781" w14:textId="77777777" w:rsidR="00F73E59" w:rsidRDefault="003565F8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K.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Żamojć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K.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Streńska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D.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Wyrzykowski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L.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Chmurzyński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 xml:space="preserve">J. </w:t>
            </w:r>
            <w:proofErr w:type="spellStart"/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>Makowska</w:t>
            </w:r>
            <w:proofErr w:type="spellEnd"/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>*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spacing w:val="-3"/>
                <w:szCs w:val="22"/>
                <w:lang w:val="en-US"/>
              </w:rPr>
              <w:t>“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Studies</w:t>
            </w:r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on the interactions of A</w:t>
            </w:r>
            <w:r w:rsidRPr="00F73E59">
              <w:rPr>
                <w:rFonts w:asciiTheme="minorHAnsi" w:hAnsiTheme="minorHAnsi"/>
                <w:szCs w:val="22"/>
              </w:rPr>
              <w:t>β</w:t>
            </w:r>
            <w:r w:rsidRPr="00F73E59">
              <w:rPr>
                <w:rFonts w:asciiTheme="minorHAnsi" w:hAnsiTheme="minorHAnsi"/>
                <w:szCs w:val="22"/>
                <w:vertAlign w:val="subscript"/>
                <w:lang w:val="en-US"/>
              </w:rPr>
              <w:t>1-42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 peptide and its three fragments (A</w:t>
            </w:r>
            <w:r w:rsidRPr="00F73E59">
              <w:rPr>
                <w:rFonts w:asciiTheme="minorHAnsi" w:hAnsiTheme="minorHAnsi"/>
                <w:szCs w:val="22"/>
              </w:rPr>
              <w:t>β</w:t>
            </w:r>
            <w:r w:rsidRPr="00F73E59">
              <w:rPr>
                <w:rFonts w:asciiTheme="minorHAnsi" w:hAnsiTheme="minorHAnsi"/>
                <w:szCs w:val="22"/>
                <w:vertAlign w:val="subscript"/>
                <w:lang w:val="en-US"/>
              </w:rPr>
              <w:t>8-12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, A</w:t>
            </w:r>
            <w:r w:rsidRPr="00F73E59">
              <w:rPr>
                <w:rFonts w:asciiTheme="minorHAnsi" w:hAnsiTheme="minorHAnsi"/>
                <w:szCs w:val="22"/>
              </w:rPr>
              <w:t>β</w:t>
            </w:r>
            <w:r w:rsidRPr="00F73E59">
              <w:rPr>
                <w:rFonts w:asciiTheme="minorHAnsi" w:hAnsiTheme="minorHAnsi"/>
                <w:szCs w:val="22"/>
                <w:vertAlign w:val="subscript"/>
                <w:lang w:val="en-US"/>
              </w:rPr>
              <w:t>8-13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, and A</w:t>
            </w:r>
            <w:r w:rsidRPr="00F73E59">
              <w:rPr>
                <w:rFonts w:asciiTheme="minorHAnsi" w:hAnsiTheme="minorHAnsi"/>
                <w:szCs w:val="22"/>
              </w:rPr>
              <w:t>β</w:t>
            </w:r>
            <w:r w:rsidRPr="00F73E59">
              <w:rPr>
                <w:rFonts w:asciiTheme="minorHAnsi" w:hAnsiTheme="minorHAnsi"/>
                <w:szCs w:val="22"/>
                <w:vertAlign w:val="subscript"/>
                <w:lang w:val="en-US"/>
              </w:rPr>
              <w:t>5-16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) with selected nonsteroidal drugs and compounds of natural origin</w:t>
            </w:r>
            <w:r w:rsidRPr="00F73E59">
              <w:rPr>
                <w:rFonts w:asciiTheme="minorHAnsi" w:hAnsiTheme="minorHAnsi"/>
                <w:szCs w:val="22"/>
                <w:lang w:val="en-GB"/>
              </w:rPr>
              <w:t xml:space="preserve">”, </w:t>
            </w:r>
            <w:r w:rsidRPr="00F73E59">
              <w:rPr>
                <w:rFonts w:asciiTheme="minorHAnsi" w:hAnsiTheme="minorHAnsi"/>
                <w:i/>
                <w:szCs w:val="22"/>
                <w:lang w:val="en-US"/>
              </w:rPr>
              <w:t>Symmetry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 </w:t>
            </w:r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>2020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, 12, 1579.</w:t>
            </w:r>
          </w:p>
          <w:p w14:paraId="5EE4D075" w14:textId="77777777" w:rsidR="00F73E59" w:rsidRDefault="003565F8" w:rsidP="003565F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K.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Żamojć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D.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Wyrzykowski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G. Sabatini, A. M. Papini, R.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Wieczorek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L.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Chmurzyński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 xml:space="preserve">J. </w:t>
            </w:r>
            <w:proofErr w:type="spellStart"/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>Makowska</w:t>
            </w:r>
            <w:proofErr w:type="spellEnd"/>
            <w:r w:rsidRPr="00F73E59">
              <w:rPr>
                <w:rFonts w:asciiTheme="minorHAnsi" w:hAnsiTheme="minorHAnsi"/>
                <w:b/>
                <w:szCs w:val="22"/>
                <w:lang w:val="en-US"/>
              </w:rPr>
              <w:t>* “</w:t>
            </w:r>
            <w:r w:rsidRPr="00F73E59">
              <w:rPr>
                <w:rFonts w:asciiTheme="minorHAnsi" w:hAnsiTheme="minorHAnsi"/>
                <w:bCs/>
                <w:szCs w:val="22"/>
                <w:lang w:val="en-US"/>
              </w:rPr>
              <w:t>Key role of histidine residues orientation in affinity binding of model pentapeptides with Ni(II) ions: a theoretical supported experimental study”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F73E59">
              <w:rPr>
                <w:rFonts w:asciiTheme="minorHAnsi" w:hAnsiTheme="minorHAnsi"/>
                <w:bCs/>
                <w:i/>
                <w:szCs w:val="22"/>
                <w:lang w:val="en-US"/>
              </w:rPr>
              <w:t xml:space="preserve">Journal of Molecular Liquids </w:t>
            </w:r>
            <w:r w:rsidRPr="00F73E59">
              <w:rPr>
                <w:rFonts w:asciiTheme="minorHAnsi" w:hAnsiTheme="minorHAnsi"/>
                <w:b/>
                <w:bCs/>
                <w:szCs w:val="22"/>
                <w:lang w:val="en-US"/>
              </w:rPr>
              <w:t>2021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, 341, 117414</w:t>
            </w:r>
          </w:p>
          <w:p w14:paraId="6A05A809" w14:textId="0C85F7BB" w:rsidR="00A95ECC" w:rsidRPr="00F73E59" w:rsidRDefault="003565F8" w:rsidP="00A95ECC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contextualSpacing w:val="0"/>
              <w:rPr>
                <w:rFonts w:asciiTheme="minorHAnsi" w:hAnsiTheme="minorHAnsi"/>
                <w:szCs w:val="22"/>
                <w:lang w:val="en-US"/>
              </w:rPr>
            </w:pPr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A.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Morzywolek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M.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Plotka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A. K. Kaczorowska,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M.Szadkowska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L. P. Kozlowski, D.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Wyrzykowski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F73E59">
              <w:rPr>
                <w:rFonts w:asciiTheme="minorHAnsi" w:hAnsiTheme="minorHAnsi"/>
                <w:b/>
                <w:bCs/>
                <w:szCs w:val="22"/>
                <w:lang w:val="en-US"/>
              </w:rPr>
              <w:t xml:space="preserve">J. </w:t>
            </w:r>
            <w:proofErr w:type="spellStart"/>
            <w:r w:rsidRPr="00F73E59">
              <w:rPr>
                <w:rFonts w:asciiTheme="minorHAnsi" w:hAnsiTheme="minorHAnsi"/>
                <w:b/>
                <w:bCs/>
                <w:szCs w:val="22"/>
                <w:lang w:val="en-US"/>
              </w:rPr>
              <w:t>Makowska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 xml:space="preserve">, J. J. Waters, S. M. Swift, D. M. Donovan, T. </w:t>
            </w:r>
            <w:proofErr w:type="spellStart"/>
            <w:r w:rsidRPr="00F73E59">
              <w:rPr>
                <w:rFonts w:asciiTheme="minorHAnsi" w:hAnsiTheme="minorHAnsi"/>
                <w:szCs w:val="22"/>
                <w:lang w:val="en-US"/>
              </w:rPr>
              <w:t>Kaczorowski</w:t>
            </w:r>
            <w:proofErr w:type="spellEnd"/>
            <w:r w:rsidRPr="00F73E59">
              <w:rPr>
                <w:rFonts w:asciiTheme="minorHAnsi" w:hAnsiTheme="minorHAnsi"/>
                <w:szCs w:val="22"/>
                <w:lang w:val="en-US"/>
              </w:rPr>
              <w:t>, “</w:t>
            </w:r>
            <w:r w:rsidRPr="00F73E59">
              <w:rPr>
                <w:rFonts w:asciiTheme="minorHAnsi" w:hAnsiTheme="minorHAnsi"/>
                <w:snapToGrid w:val="0"/>
                <w:szCs w:val="22"/>
                <w:lang w:val="en-US"/>
              </w:rPr>
              <w:t>Novel lytic enzyme of prophage</w:t>
            </w:r>
            <w:r w:rsidRPr="00F73E59">
              <w:rPr>
                <w:rFonts w:asciiTheme="minorHAnsi" w:hAnsiTheme="minorHAnsi"/>
                <w:iCs/>
                <w:snapToGrid w:val="0"/>
                <w:szCs w:val="22"/>
                <w:lang w:val="en-US"/>
              </w:rPr>
              <w:t xml:space="preserve"> origin from </w:t>
            </w:r>
            <w:r w:rsidRPr="00F73E59">
              <w:rPr>
                <w:rFonts w:asciiTheme="minorHAnsi" w:hAnsiTheme="minorHAnsi"/>
                <w:i/>
                <w:iCs/>
                <w:snapToGrid w:val="0"/>
                <w:szCs w:val="22"/>
                <w:lang w:val="en-US"/>
              </w:rPr>
              <w:t>Clostridium botulinum</w:t>
            </w:r>
            <w:r w:rsidRPr="00F73E59">
              <w:rPr>
                <w:rFonts w:asciiTheme="minorHAnsi" w:hAnsiTheme="minorHAnsi"/>
                <w:snapToGrid w:val="0"/>
                <w:szCs w:val="22"/>
                <w:lang w:val="en-US"/>
              </w:rPr>
              <w:t xml:space="preserve"> E3 strain Alaska E43 with bactericidal activity against clostridial cells”, </w:t>
            </w:r>
            <w:r w:rsidRPr="00F73E59">
              <w:rPr>
                <w:rFonts w:asciiTheme="minorHAnsi" w:hAnsiTheme="minorHAnsi"/>
                <w:i/>
                <w:iCs/>
                <w:snapToGrid w:val="0"/>
                <w:szCs w:val="22"/>
                <w:lang w:val="en-US"/>
              </w:rPr>
              <w:t>International Journal of Molecular Science</w:t>
            </w:r>
            <w:r w:rsidRPr="00F73E59">
              <w:rPr>
                <w:rFonts w:asciiTheme="minorHAnsi" w:hAnsiTheme="minorHAnsi"/>
                <w:bCs/>
                <w:snapToGrid w:val="0"/>
                <w:szCs w:val="22"/>
                <w:lang w:val="en-US"/>
              </w:rPr>
              <w:t xml:space="preserve"> 2021</w:t>
            </w:r>
            <w:r w:rsidRPr="00F73E59">
              <w:rPr>
                <w:rFonts w:asciiTheme="minorHAnsi" w:hAnsiTheme="minorHAnsi"/>
                <w:snapToGrid w:val="0"/>
                <w:szCs w:val="22"/>
                <w:lang w:val="en-US"/>
              </w:rPr>
              <w:t xml:space="preserve">, </w:t>
            </w:r>
            <w:r w:rsidRPr="00F73E59">
              <w:rPr>
                <w:rFonts w:asciiTheme="minorHAnsi" w:hAnsiTheme="minorHAnsi"/>
                <w:szCs w:val="22"/>
                <w:lang w:val="en-US"/>
              </w:rPr>
              <w:t>22, 9536</w:t>
            </w:r>
          </w:p>
        </w:tc>
      </w:tr>
      <w:tr w:rsidR="00961C16" w:rsidRPr="00C139D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C139DE" w:rsidRDefault="00961C16" w:rsidP="00BA16C2">
            <w:pPr>
              <w:rPr>
                <w:rFonts w:asciiTheme="minorHAnsi" w:hAnsiTheme="minorHAnsi"/>
                <w:color w:val="233D81"/>
              </w:rPr>
            </w:pPr>
            <w:r w:rsidRPr="00C139DE">
              <w:rPr>
                <w:rFonts w:asciiTheme="minorHAnsi" w:hAnsiTheme="minorHAnsi"/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C139DE">
              <w:rPr>
                <w:rFonts w:asciiTheme="minorHAnsi" w:hAnsiTheme="minorHAnsi"/>
                <w:b/>
                <w:color w:val="233D81"/>
              </w:rPr>
              <w:t>co najwyżej 10</w:t>
            </w:r>
            <w:r w:rsidRPr="00C139DE">
              <w:rPr>
                <w:rFonts w:asciiTheme="minorHAnsi" w:hAnsiTheme="minorHAnsi"/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9E4FCA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AD043D2" w14:textId="2502CDDF" w:rsidR="009C46F1" w:rsidRPr="00C139DE" w:rsidRDefault="009C46F1" w:rsidP="00C139DE">
            <w:pPr>
              <w:pStyle w:val="Tytu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139DE">
              <w:rPr>
                <w:rFonts w:asciiTheme="minorHAnsi" w:hAnsiTheme="minorHAnsi"/>
                <w:b w:val="0"/>
                <w:bCs/>
                <w:sz w:val="22"/>
                <w:szCs w:val="22"/>
              </w:rPr>
              <w:t>Członek komitetu naukowego konferencji organizowanej przez studentów studenckich kół naukowych Wydziału Chemii UG</w:t>
            </w:r>
            <w:r w:rsidRPr="00C139DE"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  <w:t>ChemBiŚ</w:t>
            </w:r>
            <w:proofErr w:type="spellEnd"/>
            <w:r w:rsidRPr="00C139DE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Gdańsk w latach 2018- 2022.</w:t>
            </w:r>
          </w:p>
          <w:p w14:paraId="6F8898D6" w14:textId="77777777" w:rsidR="00961C16" w:rsidRPr="009E4FCA" w:rsidRDefault="009C46F1" w:rsidP="00C139DE">
            <w:pPr>
              <w:pStyle w:val="Tytu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 w:val="0"/>
                <w:bCs/>
                <w:szCs w:val="24"/>
                <w:lang w:val="en-US"/>
              </w:rPr>
            </w:pPr>
            <w:proofErr w:type="spellStart"/>
            <w:r w:rsidRPr="004B3A6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Wygłoszenie</w:t>
            </w:r>
            <w:proofErr w:type="spellEnd"/>
            <w:r w:rsidRPr="004B3A6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B3A6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cyklu</w:t>
            </w:r>
            <w:proofErr w:type="spellEnd"/>
            <w:r w:rsidRPr="004B3A6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B3A6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wykładów</w:t>
            </w:r>
            <w:proofErr w:type="spellEnd"/>
            <w:r w:rsidRPr="004B3A6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pt.” </w:t>
            </w:r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The </w:t>
            </w:r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>DSC, ITC and fluorescence spectroscopy techniques for investigations of interactions between biological systems and metal ions</w:t>
            </w:r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dla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studentów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i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doktorantów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ramach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programu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Erasmus+ (Staff mobility of teaching)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na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Uniwersytecie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we </w:t>
            </w:r>
            <w:proofErr w:type="spellStart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Florencji</w:t>
            </w:r>
            <w:proofErr w:type="spellEnd"/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 (</w:t>
            </w:r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 xml:space="preserve">School of Mathematical, Physical, and Natural Sciences, </w:t>
            </w:r>
            <w:r w:rsidRPr="00C139DE">
              <w:rPr>
                <w:rFonts w:asciiTheme="minorHAnsi" w:hAnsiTheme="minorHAnsi"/>
                <w:b w:val="0"/>
                <w:bCs/>
                <w:i/>
                <w:sz w:val="22"/>
                <w:szCs w:val="22"/>
                <w:lang w:val="en-US"/>
              </w:rPr>
              <w:t>Department of Chemistry  “Ugo Schiff”</w:t>
            </w:r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 xml:space="preserve"> and </w:t>
            </w:r>
            <w:r w:rsidRPr="00C139DE">
              <w:rPr>
                <w:rFonts w:asciiTheme="minorHAnsi" w:hAnsiTheme="minorHAnsi"/>
                <w:b w:val="0"/>
                <w:bCs/>
                <w:i/>
                <w:sz w:val="22"/>
                <w:szCs w:val="22"/>
                <w:lang w:val="en-US"/>
              </w:rPr>
              <w:t>Laboratory of Peptide &amp; Protein Chemistry &amp; Biology</w:t>
            </w:r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>Università</w:t>
            </w:r>
            <w:proofErr w:type="spellEnd"/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>degli</w:t>
            </w:r>
            <w:proofErr w:type="spellEnd"/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>Studi</w:t>
            </w:r>
            <w:proofErr w:type="spellEnd"/>
            <w:r w:rsidRPr="00C139DE">
              <w:rPr>
                <w:rFonts w:asciiTheme="minorHAnsi" w:hAnsiTheme="minorHAnsi"/>
                <w:b w:val="0"/>
                <w:i/>
                <w:sz w:val="22"/>
                <w:szCs w:val="22"/>
                <w:lang w:val="en-US"/>
              </w:rPr>
              <w:t xml:space="preserve"> di Firenze, Italy</w:t>
            </w:r>
            <w:r w:rsidRPr="00C139DE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), 7.03-15.03 2022.</w:t>
            </w:r>
          </w:p>
          <w:p w14:paraId="665C2A9F" w14:textId="7B8E1973" w:rsidR="009E4FCA" w:rsidRPr="009E4FCA" w:rsidRDefault="009E4FCA" w:rsidP="009E4FCA">
            <w:pPr>
              <w:pStyle w:val="Tytu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3) rok akademicki 2018/2019 - opieka nad studentem z Hiszpanii 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Adrià</w:t>
            </w:r>
            <w:proofErr w:type="spellEnd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Juvanteny</w:t>
            </w:r>
            <w:proofErr w:type="spellEnd"/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w ramach programu ERASMUS, przygotowanie pracy licencjackiej; projekt indywidualny (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Bachelor's</w:t>
            </w:r>
            <w:proofErr w:type="spellEnd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Degree</w:t>
            </w:r>
            <w:proofErr w:type="spellEnd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 xml:space="preserve"> in 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Chemistry</w:t>
            </w:r>
            <w:proofErr w:type="spellEnd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 xml:space="preserve"> from University of 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Girona</w:t>
            </w:r>
            <w:proofErr w:type="spellEnd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9E4FCA">
              <w:rPr>
                <w:rFonts w:asciiTheme="minorHAnsi" w:hAnsiTheme="minorHAnsi"/>
                <w:b w:val="0"/>
                <w:sz w:val="22"/>
                <w:szCs w:val="22"/>
              </w:rPr>
              <w:t>Spain</w:t>
            </w:r>
            <w:proofErr w:type="spellEnd"/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)</w:t>
            </w:r>
          </w:p>
          <w:p w14:paraId="78DC10B7" w14:textId="6ECF789D" w:rsidR="009E4FCA" w:rsidRPr="009E4FCA" w:rsidRDefault="009E4FCA" w:rsidP="009E4FCA">
            <w:pPr>
              <w:pStyle w:val="Tytu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lastRenderedPageBreak/>
              <w:t xml:space="preserve">4) </w:t>
            </w:r>
            <w:r w:rsidR="006968D9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2019 opieka nad doktorantem</w:t>
            </w:r>
            <w:r w:rsidR="00153C2D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Antonio </w:t>
            </w:r>
            <w:proofErr w:type="spellStart"/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>Mazzoleni</w:t>
            </w:r>
            <w:proofErr w:type="spellEnd"/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z </w:t>
            </w:r>
            <w:r w:rsidR="00BB5D66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Uniwersytet</w:t>
            </w:r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u </w:t>
            </w:r>
            <w:r w:rsidR="00BB5D66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we Florencji</w:t>
            </w:r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, </w:t>
            </w:r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Włoch</w:t>
            </w:r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>y w ramach programu NAWA (Program – PROM Międzynarodowa wymiana kadry akademickiej i doktorantów)</w:t>
            </w:r>
            <w:r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</w:p>
          <w:p w14:paraId="41C8F396" w14:textId="285309BC" w:rsidR="009E4FCA" w:rsidRPr="006968D9" w:rsidRDefault="006968D9" w:rsidP="006968D9">
            <w:pPr>
              <w:pStyle w:val="Tytu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5) </w:t>
            </w:r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2022-2023 </w:t>
            </w:r>
            <w:proofErr w:type="spellStart"/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cotutor</w:t>
            </w:r>
            <w:proofErr w:type="spellEnd"/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pracy magisterskiej </w:t>
            </w:r>
            <w:proofErr w:type="spellStart"/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Lucrezi</w:t>
            </w:r>
            <w:proofErr w:type="spellEnd"/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>Sforzi</w:t>
            </w:r>
            <w:proofErr w:type="spellEnd"/>
            <w:r w:rsidR="009E4FCA" w:rsidRPr="009E4FCA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wykonywanej we współpracy z Uniwersytetem we Florencji (prof. Anna Maria Papini) w ramach współpracy międzynarodowej ERASMUS</w:t>
            </w:r>
            <w:r w:rsidR="00BB5D66">
              <w:rPr>
                <w:rFonts w:asciiTheme="minorHAnsi" w:hAnsiTheme="minorHAnsi"/>
                <w:b w:val="0"/>
                <w:bCs/>
                <w:sz w:val="22"/>
                <w:szCs w:val="22"/>
              </w:rPr>
              <w:t>+</w:t>
            </w:r>
          </w:p>
        </w:tc>
      </w:tr>
    </w:tbl>
    <w:p w14:paraId="72A3D3EC" w14:textId="77777777" w:rsidR="00961C16" w:rsidRPr="009E4FCA" w:rsidRDefault="00961C16">
      <w:pPr>
        <w:rPr>
          <w:rFonts w:asciiTheme="minorHAnsi" w:hAnsiTheme="minorHAnsi"/>
        </w:rPr>
      </w:pPr>
    </w:p>
    <w:sectPr w:rsidR="00961C16" w:rsidRPr="009E4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vP7627">
    <w:altName w:val="Batang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71A"/>
    <w:multiLevelType w:val="hybridMultilevel"/>
    <w:tmpl w:val="E1BC8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11D6D"/>
    <w:multiLevelType w:val="multilevel"/>
    <w:tmpl w:val="CC962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C0C84"/>
    <w:multiLevelType w:val="hybridMultilevel"/>
    <w:tmpl w:val="50564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7AD"/>
    <w:multiLevelType w:val="hybridMultilevel"/>
    <w:tmpl w:val="6D327732"/>
    <w:lvl w:ilvl="0" w:tplc="A2F2CD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46184"/>
    <w:multiLevelType w:val="hybridMultilevel"/>
    <w:tmpl w:val="ED14D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80A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5B3AE5"/>
    <w:multiLevelType w:val="hybridMultilevel"/>
    <w:tmpl w:val="81A07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25A74"/>
    <w:multiLevelType w:val="hybridMultilevel"/>
    <w:tmpl w:val="ACDAAD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11E6F"/>
    <w:multiLevelType w:val="hybridMultilevel"/>
    <w:tmpl w:val="506ED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228C8"/>
    <w:multiLevelType w:val="hybridMultilevel"/>
    <w:tmpl w:val="DA8A8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4240C"/>
    <w:multiLevelType w:val="hybridMultilevel"/>
    <w:tmpl w:val="39840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72777"/>
    <w:multiLevelType w:val="hybridMultilevel"/>
    <w:tmpl w:val="9984FD62"/>
    <w:lvl w:ilvl="0" w:tplc="A97EF4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F5C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91854318">
    <w:abstractNumId w:val="0"/>
  </w:num>
  <w:num w:numId="2" w16cid:durableId="49379342">
    <w:abstractNumId w:val="12"/>
    <w:lvlOverride w:ilvl="0">
      <w:startOverride w:val="1"/>
    </w:lvlOverride>
  </w:num>
  <w:num w:numId="3" w16cid:durableId="997268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8343754">
    <w:abstractNumId w:val="10"/>
  </w:num>
  <w:num w:numId="5" w16cid:durableId="217860954">
    <w:abstractNumId w:val="7"/>
  </w:num>
  <w:num w:numId="6" w16cid:durableId="1180897981">
    <w:abstractNumId w:val="9"/>
  </w:num>
  <w:num w:numId="7" w16cid:durableId="193081330">
    <w:abstractNumId w:val="5"/>
  </w:num>
  <w:num w:numId="8" w16cid:durableId="231047083">
    <w:abstractNumId w:val="8"/>
  </w:num>
  <w:num w:numId="9" w16cid:durableId="844057292">
    <w:abstractNumId w:val="4"/>
  </w:num>
  <w:num w:numId="10" w16cid:durableId="1458648088">
    <w:abstractNumId w:val="3"/>
  </w:num>
  <w:num w:numId="11" w16cid:durableId="1073504176">
    <w:abstractNumId w:val="11"/>
  </w:num>
  <w:num w:numId="12" w16cid:durableId="376586484">
    <w:abstractNumId w:val="1"/>
  </w:num>
  <w:num w:numId="13" w16cid:durableId="13397760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UwMzCwNDM3NjQzMzZX0lEKTi0uzszPAykwrAUAxJmYeywAAAA="/>
  </w:docVars>
  <w:rsids>
    <w:rsidRoot w:val="00961C16"/>
    <w:rsid w:val="00085247"/>
    <w:rsid w:val="00090DA8"/>
    <w:rsid w:val="00153C2D"/>
    <w:rsid w:val="001B08E6"/>
    <w:rsid w:val="00340658"/>
    <w:rsid w:val="003565F8"/>
    <w:rsid w:val="003B1190"/>
    <w:rsid w:val="003D24CB"/>
    <w:rsid w:val="004863ED"/>
    <w:rsid w:val="004B3A6D"/>
    <w:rsid w:val="004F3B9F"/>
    <w:rsid w:val="005533BD"/>
    <w:rsid w:val="00580B23"/>
    <w:rsid w:val="005C51C5"/>
    <w:rsid w:val="006968D9"/>
    <w:rsid w:val="006F2AD6"/>
    <w:rsid w:val="00756FBF"/>
    <w:rsid w:val="00761C71"/>
    <w:rsid w:val="007A658E"/>
    <w:rsid w:val="008E5470"/>
    <w:rsid w:val="00961C16"/>
    <w:rsid w:val="009C46F1"/>
    <w:rsid w:val="009E4FCA"/>
    <w:rsid w:val="00A04990"/>
    <w:rsid w:val="00A95ECC"/>
    <w:rsid w:val="00AD1D12"/>
    <w:rsid w:val="00B66305"/>
    <w:rsid w:val="00B91426"/>
    <w:rsid w:val="00BB5D66"/>
    <w:rsid w:val="00C139DE"/>
    <w:rsid w:val="00C506E9"/>
    <w:rsid w:val="00C5501A"/>
    <w:rsid w:val="00E346DA"/>
    <w:rsid w:val="00E567DE"/>
    <w:rsid w:val="00E62E3E"/>
    <w:rsid w:val="00E937A3"/>
    <w:rsid w:val="00EC4D90"/>
    <w:rsid w:val="00F0092D"/>
    <w:rsid w:val="00F73E5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12title">
    <w:name w:val="MDPI_1.2_title"/>
    <w:next w:val="Normalny"/>
    <w:qFormat/>
    <w:rsid w:val="00E62E3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Akapitzlist">
    <w:name w:val="List Paragraph"/>
    <w:basedOn w:val="Normalny"/>
    <w:qFormat/>
    <w:rsid w:val="00E62E3E"/>
    <w:pPr>
      <w:ind w:left="720"/>
      <w:contextualSpacing/>
    </w:pPr>
  </w:style>
  <w:style w:type="paragraph" w:customStyle="1" w:styleId="MDPI13authornames">
    <w:name w:val="MDPI_1.3_authornames"/>
    <w:next w:val="Normalny"/>
    <w:qFormat/>
    <w:rsid w:val="00E62E3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character" w:styleId="Hipercze">
    <w:name w:val="Hyperlink"/>
    <w:basedOn w:val="Domylnaczcionkaakapitu"/>
    <w:uiPriority w:val="99"/>
    <w:unhideWhenUsed/>
    <w:rsid w:val="00E62E3E"/>
    <w:rPr>
      <w:color w:val="0563C1" w:themeColor="hyperlink"/>
      <w:u w:val="single"/>
    </w:rPr>
  </w:style>
  <w:style w:type="paragraph" w:customStyle="1" w:styleId="Default">
    <w:name w:val="Default"/>
    <w:rsid w:val="00E62E3E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6F2AD6"/>
  </w:style>
  <w:style w:type="paragraph" w:styleId="Tytu">
    <w:name w:val="Title"/>
    <w:basedOn w:val="Normalny"/>
    <w:link w:val="TytuZnak"/>
    <w:qFormat/>
    <w:rsid w:val="009C46F1"/>
    <w:pPr>
      <w:spacing w:after="0"/>
      <w:jc w:val="center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9C46F1"/>
    <w:rPr>
      <w:rFonts w:ascii="Times New Roman" w:eastAsia="Times New Roman" w:hAnsi="Times New Roman" w:cs="Times New Roman"/>
      <w:b/>
      <w:sz w:val="24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4863ED"/>
    <w:pPr>
      <w:spacing w:after="0" w:line="36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63ED"/>
    <w:rPr>
      <w:rFonts w:ascii="Courier New" w:eastAsia="Times New Roman" w:hAnsi="Courier New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580B23"/>
    <w:pPr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4"/>
    </w:rPr>
  </w:style>
  <w:style w:type="character" w:customStyle="1" w:styleId="y2iqfc">
    <w:name w:val="y2iqfc"/>
    <w:basedOn w:val="Domylnaczcionkaakapitu"/>
    <w:rsid w:val="0058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journal/0021961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iencedirect.com/science/journal/00219614/128/supp/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9A355-A85B-495A-A09D-C978ADF69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2023-04-14T12:50:00Z</dcterms:created>
  <dcterms:modified xsi:type="dcterms:W3CDTF">2023-06-06T09:41:00Z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