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50E55B7" w:rsidR="00961C16" w:rsidRPr="00B857CE" w:rsidRDefault="00D73424" w:rsidP="00BA16C2">
            <w:pPr>
              <w:rPr>
                <w:color w:val="000000"/>
              </w:rPr>
            </w:pPr>
            <w:r>
              <w:rPr>
                <w:color w:val="000000"/>
              </w:rPr>
              <w:t>ANNA WCISŁO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B80E0C7" w:rsidR="00961C16" w:rsidRPr="00B857CE" w:rsidRDefault="00D73424" w:rsidP="00BA16C2">
            <w:r>
              <w:t>Doktor nauk chemicznych, 2016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161768AE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D73424">
              <w:rPr>
                <w:color w:val="002060"/>
              </w:rPr>
              <w:t xml:space="preserve"> </w:t>
            </w:r>
            <w:r w:rsidR="00D73424" w:rsidRPr="00D73424">
              <w:rPr>
                <w:color w:val="002060"/>
              </w:rPr>
              <w:t xml:space="preserve">Metody analizy ilościowej w medycynie i kosmetyce </w:t>
            </w:r>
            <w:r w:rsidR="00D73424">
              <w:rPr>
                <w:color w:val="002060"/>
              </w:rPr>
              <w:t>(</w:t>
            </w:r>
            <w:r w:rsidR="00D73424" w:rsidRPr="00D73424">
              <w:rPr>
                <w:color w:val="002060"/>
              </w:rPr>
              <w:t>fakultet</w:t>
            </w:r>
            <w:r w:rsidR="00D73424">
              <w:rPr>
                <w:color w:val="002060"/>
              </w:rPr>
              <w:t xml:space="preserve">): wykład 7h; ćw. Lab. 45h; Metody elektroanalityczne: wykład 15h, ćw. Lab. 45h; </w:t>
            </w:r>
            <w:r w:rsidR="00D73424" w:rsidRPr="00D73424">
              <w:rPr>
                <w:color w:val="002060"/>
              </w:rPr>
              <w:t>W</w:t>
            </w:r>
            <w:r w:rsidR="00D73424">
              <w:rPr>
                <w:color w:val="002060"/>
              </w:rPr>
              <w:t xml:space="preserve">ykład </w:t>
            </w:r>
            <w:r w:rsidR="00D73424" w:rsidRPr="00D73424">
              <w:rPr>
                <w:color w:val="002060"/>
              </w:rPr>
              <w:t>S</w:t>
            </w:r>
            <w:r w:rsidR="00D73424">
              <w:rPr>
                <w:color w:val="002060"/>
              </w:rPr>
              <w:t>pecjalizacyjny</w:t>
            </w:r>
            <w:r w:rsidR="00D73424" w:rsidRPr="00D73424">
              <w:rPr>
                <w:color w:val="002060"/>
              </w:rPr>
              <w:t xml:space="preserve"> "Analityczne aspekty oddziaływań </w:t>
            </w:r>
            <w:proofErr w:type="spellStart"/>
            <w:r w:rsidR="00D73424" w:rsidRPr="00D73424">
              <w:rPr>
                <w:color w:val="002060"/>
              </w:rPr>
              <w:t>miedzycząsteczkowych</w:t>
            </w:r>
            <w:proofErr w:type="spellEnd"/>
            <w:r w:rsidR="00D73424" w:rsidRPr="00D73424">
              <w:rPr>
                <w:color w:val="002060"/>
              </w:rPr>
              <w:t>"</w:t>
            </w:r>
            <w:r w:rsidR="00D73424">
              <w:rPr>
                <w:color w:val="002060"/>
              </w:rPr>
              <w:t xml:space="preserve">: wykład 4h; Zaawansowane metody elektrochemiczne: wykład 10h; </w:t>
            </w:r>
            <w:r w:rsidR="000F0758">
              <w:rPr>
                <w:color w:val="002060"/>
              </w:rPr>
              <w:t xml:space="preserve">Analiza instrumentalna : ćw. Audyt. 4x15h, ćw. Lab. 2x30h; </w:t>
            </w:r>
            <w:r w:rsidR="008E3C08">
              <w:rPr>
                <w:color w:val="002060"/>
              </w:rPr>
              <w:t xml:space="preserve">Laboratorium zaawansowanej chemii: ćw. Lab. </w:t>
            </w:r>
            <w:r w:rsidR="00555A46">
              <w:rPr>
                <w:color w:val="002060"/>
              </w:rPr>
              <w:t>12</w:t>
            </w:r>
            <w:r w:rsidR="008E3C08">
              <w:rPr>
                <w:color w:val="002060"/>
              </w:rPr>
              <w:t>h; Techniki elektroanalityczne (ZAO): wykład 9h</w:t>
            </w:r>
            <w:r w:rsidR="00555A46">
              <w:rPr>
                <w:color w:val="002060"/>
              </w:rPr>
              <w:t>, ćw. Laboratoryjne 9h; Analiza instrumentalna (ZAO): ćw. Audyt. 9h;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19EC58E" w14:textId="79F1AFE7" w:rsidR="00AC523C" w:rsidRPr="002620E8" w:rsidRDefault="00AC523C" w:rsidP="00390A72">
            <w:pPr>
              <w:pStyle w:val="Akapitzlist"/>
              <w:ind w:left="21" w:firstLine="283"/>
              <w:rPr>
                <w:rFonts w:asciiTheme="minorHAnsi" w:hAnsiTheme="minorHAnsi" w:cstheme="minorHAnsi"/>
                <w:szCs w:val="22"/>
              </w:rPr>
            </w:pPr>
            <w:r w:rsidRPr="002620E8">
              <w:rPr>
                <w:rFonts w:asciiTheme="minorHAnsi" w:hAnsiTheme="minorHAnsi" w:cstheme="minorHAnsi"/>
                <w:szCs w:val="22"/>
              </w:rPr>
              <w:t xml:space="preserve">Tematyka realizowana obecnie przez dr Wcisło odnosi się do podstawowych procesów w dziedzinie biosensorów i detekcji elektrochemicznej. </w:t>
            </w:r>
            <w:r w:rsidR="002620E8" w:rsidRPr="002620E8">
              <w:rPr>
                <w:rFonts w:asciiTheme="minorHAnsi" w:hAnsiTheme="minorHAnsi" w:cstheme="minorHAnsi"/>
                <w:szCs w:val="22"/>
              </w:rPr>
              <w:t>Dr Wcisło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w swojej pracy badawczej wykorzystuje narzędzia elektrochemiczne, jak również elektrochemiczną spektroskopię impedancyjną. Ponadto wykorzystuje także technikę pomiaru zwilżalności oraz swobodnej energii powierzchni w celu charakterystyki otrzymywanych materiałów.</w:t>
            </w:r>
            <w:r w:rsidR="00390A7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Realizowane prace wymagają szczegółowej analizy zjawisk na poziomie oddziaływań międzycząsteczkowych zachodzących na powierzchni ciała stałego i cieczy. </w:t>
            </w:r>
            <w:r w:rsidR="002620E8" w:rsidRPr="002620E8">
              <w:rPr>
                <w:rFonts w:asciiTheme="minorHAnsi" w:hAnsiTheme="minorHAnsi" w:cstheme="minorHAnsi"/>
                <w:szCs w:val="22"/>
              </w:rPr>
              <w:t>Dr Wcisło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wykonuje badania eksperymentalne obejmujące zarówno syntezę, jak i wykorzystanie technik analitycznych</w:t>
            </w:r>
            <w:r w:rsidR="00390A72">
              <w:rPr>
                <w:rFonts w:asciiTheme="minorHAnsi" w:hAnsiTheme="minorHAnsi" w:cstheme="minorHAnsi"/>
                <w:szCs w:val="22"/>
              </w:rPr>
              <w:t>.</w:t>
            </w:r>
          </w:p>
          <w:p w14:paraId="6B0EB939" w14:textId="03756584" w:rsidR="000F0758" w:rsidRPr="002620E8" w:rsidRDefault="000F0758" w:rsidP="002620E8">
            <w:pPr>
              <w:ind w:left="21" w:firstLine="283"/>
              <w:rPr>
                <w:rFonts w:asciiTheme="minorHAnsi" w:hAnsiTheme="minorHAnsi" w:cstheme="minorHAnsi"/>
                <w:u w:val="single"/>
              </w:rPr>
            </w:pPr>
            <w:r w:rsidRPr="002620E8">
              <w:rPr>
                <w:rFonts w:asciiTheme="minorHAnsi" w:hAnsiTheme="minorHAnsi" w:cstheme="minorHAnsi"/>
                <w:u w:val="single"/>
              </w:rPr>
              <w:t>Podsumowanie osiągnięć naukowych:</w:t>
            </w:r>
          </w:p>
          <w:p w14:paraId="1907BAF1" w14:textId="0204E85A" w:rsidR="000F0758" w:rsidRPr="002620E8" w:rsidRDefault="000F0758" w:rsidP="002620E8">
            <w:p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>23 artykuły w renomowanych czasopismach, cytowane łącznie 153 razy (dane na 19 kwietnia 2023 r.), h-index 9 (</w:t>
            </w:r>
            <w:proofErr w:type="spellStart"/>
            <w:r w:rsidRPr="002620E8">
              <w:rPr>
                <w:rFonts w:asciiTheme="minorHAnsi" w:hAnsiTheme="minorHAnsi" w:cstheme="minorHAnsi"/>
              </w:rPr>
              <w:t>Scopus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), </w:t>
            </w:r>
            <w:r w:rsidR="00AC523C" w:rsidRPr="002620E8">
              <w:rPr>
                <w:rFonts w:asciiTheme="minorHAnsi" w:hAnsiTheme="minorHAnsi" w:cstheme="minorHAnsi"/>
              </w:rPr>
              <w:t>10</w:t>
            </w:r>
            <w:r w:rsidRPr="002620E8">
              <w:rPr>
                <w:rFonts w:asciiTheme="minorHAnsi" w:hAnsiTheme="minorHAnsi" w:cstheme="minorHAnsi"/>
              </w:rPr>
              <w:t xml:space="preserve"> (GS).</w:t>
            </w:r>
            <w:r w:rsidR="00AC523C" w:rsidRPr="002620E8">
              <w:rPr>
                <w:rFonts w:asciiTheme="minorHAnsi" w:hAnsiTheme="minorHAnsi" w:cstheme="minorHAnsi"/>
              </w:rPr>
              <w:t xml:space="preserve"> </w:t>
            </w:r>
            <w:hyperlink r:id="rId8" w:history="1">
              <w:r w:rsidR="00AC523C" w:rsidRPr="002620E8">
                <w:rPr>
                  <w:rStyle w:val="Hipercze"/>
                  <w:rFonts w:asciiTheme="minorHAnsi" w:hAnsiTheme="minorHAnsi" w:cstheme="minorHAnsi"/>
                </w:rPr>
                <w:t>https://orcid.org/0000-0002-8943-423X</w:t>
              </w:r>
            </w:hyperlink>
          </w:p>
          <w:p w14:paraId="18963D11" w14:textId="5788E5BC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  <w:lang w:val="en-US"/>
              </w:rPr>
            </w:pPr>
            <w:r w:rsidRPr="002620E8">
              <w:rPr>
                <w:rFonts w:asciiTheme="minorHAnsi" w:hAnsiTheme="minorHAnsi" w:cstheme="minorHAnsi"/>
              </w:rPr>
              <w:t xml:space="preserve">Domaros, A., Zarzeczańska, D., Ossowski, T., &amp; </w:t>
            </w:r>
            <w:r w:rsidRPr="002620E8">
              <w:rPr>
                <w:rFonts w:asciiTheme="minorHAnsi" w:hAnsiTheme="minorHAnsi" w:cstheme="minorHAnsi"/>
                <w:b/>
                <w:bCs/>
              </w:rPr>
              <w:t>Wcisło, A.</w:t>
            </w:r>
            <w:r w:rsidRPr="002620E8">
              <w:rPr>
                <w:rFonts w:asciiTheme="minorHAnsi" w:hAnsiTheme="minorHAnsi" w:cstheme="minorHAnsi"/>
              </w:rPr>
              <w:t xml:space="preserve"> (2023).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Controlled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silanization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of transparent conductive oxides as a precursor of molecular recognition systems. Materials, 16, 1–15. </w:t>
            </w:r>
            <w:hyperlink r:id="rId9" w:history="1">
              <w:r w:rsidRPr="002620E8">
                <w:rPr>
                  <w:rStyle w:val="Hipercze"/>
                  <w:rFonts w:asciiTheme="minorHAnsi" w:hAnsiTheme="minorHAnsi" w:cstheme="minorHAnsi"/>
                  <w:lang w:val="en-US"/>
                </w:rPr>
                <w:t>https://doi.org/10.3390/ma16010309</w:t>
              </w:r>
            </w:hyperlink>
          </w:p>
          <w:p w14:paraId="6DE5CA26" w14:textId="1D515AAE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ED2D3D">
              <w:rPr>
                <w:rFonts w:asciiTheme="minorHAnsi" w:hAnsiTheme="minorHAnsi" w:cstheme="minorHAnsi"/>
              </w:rPr>
              <w:t xml:space="preserve">Głowacki, M. J., Ficek, M., Sawczak, M., &amp; </w:t>
            </w:r>
            <w:r w:rsidRPr="00ED2D3D">
              <w:rPr>
                <w:rFonts w:asciiTheme="minorHAnsi" w:hAnsiTheme="minorHAnsi" w:cstheme="minorHAnsi"/>
                <w:b/>
                <w:bCs/>
              </w:rPr>
              <w:t>Wcisło, A.</w:t>
            </w:r>
            <w:r w:rsidRPr="00ED2D3D">
              <w:rPr>
                <w:rFonts w:asciiTheme="minorHAnsi" w:hAnsiTheme="minorHAnsi" w:cstheme="minorHAnsi"/>
              </w:rPr>
              <w:t xml:space="preserve"> (2022).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Fluorescence of nanodiamond cocktails: pH-induced effects through interactions with comestible liquids. </w:t>
            </w:r>
            <w:r w:rsidRPr="002620E8">
              <w:rPr>
                <w:rFonts w:asciiTheme="minorHAnsi" w:hAnsiTheme="minorHAnsi" w:cstheme="minorHAnsi"/>
              </w:rPr>
              <w:t xml:space="preserve">Food Chemistry, 381, 1–11. </w:t>
            </w:r>
            <w:hyperlink r:id="rId10" w:history="1">
              <w:r w:rsidRPr="002620E8">
                <w:rPr>
                  <w:rStyle w:val="Hipercze"/>
                  <w:rFonts w:asciiTheme="minorHAnsi" w:hAnsiTheme="minorHAnsi" w:cstheme="minorHAnsi"/>
                </w:rPr>
                <w:t>https://doi.org/10.1016/j.foodchem.2022.132206</w:t>
              </w:r>
            </w:hyperlink>
          </w:p>
          <w:p w14:paraId="15B9803C" w14:textId="29E19B76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 xml:space="preserve">Jakóbczyk, P., Skowierzak, G., Kaczmarzyk, I., Nadolska, A., </w:t>
            </w:r>
            <w:r w:rsidRPr="002620E8">
              <w:rPr>
                <w:rFonts w:asciiTheme="minorHAnsi" w:hAnsiTheme="minorHAnsi" w:cstheme="minorHAnsi"/>
                <w:b/>
                <w:bCs/>
              </w:rPr>
              <w:t>Wcisło, A.</w:t>
            </w:r>
            <w:r w:rsidRPr="002620E8">
              <w:rPr>
                <w:rFonts w:asciiTheme="minorHAnsi" w:hAnsiTheme="minorHAnsi" w:cstheme="minorHAnsi"/>
              </w:rPr>
              <w:t xml:space="preserve">, Lota, K., Bogdanowicz, R., Ossowski, T., Rostkowski, P., Lota, G., &amp; Ryl, J. (2022).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Electrocatalytic performance of oxygen-activated carbon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fibre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felt anodes mediating degradation mechanism of acetaminophen in aqueous environments. </w:t>
            </w:r>
            <w:proofErr w:type="spellStart"/>
            <w:r w:rsidRPr="002620E8">
              <w:rPr>
                <w:rFonts w:asciiTheme="minorHAnsi" w:hAnsiTheme="minorHAnsi" w:cstheme="minorHAnsi"/>
              </w:rPr>
              <w:t>Chemosphere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, 304, 1–11. </w:t>
            </w:r>
            <w:hyperlink r:id="rId11" w:history="1">
              <w:r w:rsidRPr="002620E8">
                <w:rPr>
                  <w:rStyle w:val="Hipercze"/>
                  <w:rFonts w:asciiTheme="minorHAnsi" w:hAnsiTheme="minorHAnsi" w:cstheme="minorHAnsi"/>
                </w:rPr>
                <w:t>https://doi.org/10.1016/j.chemosphere.2022.135381</w:t>
              </w:r>
            </w:hyperlink>
          </w:p>
          <w:p w14:paraId="4AA66F66" w14:textId="30B6AC3E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lastRenderedPageBreak/>
              <w:t xml:space="preserve">Adamska, E., Niska, K., </w:t>
            </w:r>
            <w:r w:rsidRPr="002620E8">
              <w:rPr>
                <w:rFonts w:asciiTheme="minorHAnsi" w:hAnsiTheme="minorHAnsi" w:cstheme="minorHAnsi"/>
                <w:b/>
                <w:bCs/>
              </w:rPr>
              <w:t>Wcisło, A.,</w:t>
            </w:r>
            <w:r w:rsidRPr="002620E8">
              <w:rPr>
                <w:rFonts w:asciiTheme="minorHAnsi" w:hAnsiTheme="minorHAnsi" w:cstheme="minorHAnsi"/>
              </w:rPr>
              <w:t xml:space="preserve"> &amp; Grobelna, B. (2021).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Characterization and cytotoxicity comparison of silver- and silica-based nanostructures. </w:t>
            </w:r>
            <w:r w:rsidRPr="002620E8">
              <w:rPr>
                <w:rFonts w:asciiTheme="minorHAnsi" w:hAnsiTheme="minorHAnsi" w:cstheme="minorHAnsi"/>
              </w:rPr>
              <w:t xml:space="preserve">Materials, 14, 1–17. </w:t>
            </w:r>
            <w:hyperlink r:id="rId12" w:history="1">
              <w:r w:rsidRPr="002620E8">
                <w:rPr>
                  <w:rStyle w:val="Hipercze"/>
                  <w:rFonts w:asciiTheme="minorHAnsi" w:hAnsiTheme="minorHAnsi" w:cstheme="minorHAnsi"/>
                </w:rPr>
                <w:t>https://doi.org/10.3390/ma14174987</w:t>
              </w:r>
            </w:hyperlink>
          </w:p>
          <w:p w14:paraId="7DB83A72" w14:textId="4FBD27F5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 xml:space="preserve">Cirocka, A., Zarzeczańska, D., &amp; </w:t>
            </w:r>
            <w:r w:rsidRPr="002620E8">
              <w:rPr>
                <w:rFonts w:asciiTheme="minorHAnsi" w:hAnsiTheme="minorHAnsi" w:cstheme="minorHAnsi"/>
                <w:b/>
                <w:bCs/>
              </w:rPr>
              <w:t>Wcisło, A.</w:t>
            </w:r>
            <w:r w:rsidRPr="002620E8">
              <w:rPr>
                <w:rFonts w:asciiTheme="minorHAnsi" w:hAnsiTheme="minorHAnsi" w:cstheme="minorHAnsi"/>
              </w:rPr>
              <w:t xml:space="preserve"> (2021).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Good choice of electrode material as the key to creating electrochemical sensors - characteristics of carbon materials and transparent conductive oxides (TCO). </w:t>
            </w:r>
            <w:r w:rsidRPr="002620E8">
              <w:rPr>
                <w:rFonts w:asciiTheme="minorHAnsi" w:hAnsiTheme="minorHAnsi" w:cstheme="minorHAnsi"/>
              </w:rPr>
              <w:t xml:space="preserve">Materials, 14, 1–16. </w:t>
            </w:r>
            <w:hyperlink r:id="rId13" w:history="1">
              <w:r w:rsidRPr="002620E8">
                <w:rPr>
                  <w:rStyle w:val="Hipercze"/>
                  <w:rFonts w:asciiTheme="minorHAnsi" w:hAnsiTheme="minorHAnsi" w:cstheme="minorHAnsi"/>
                </w:rPr>
                <w:t>https://doi.org/10.3390/ma14164743</w:t>
              </w:r>
            </w:hyperlink>
          </w:p>
          <w:p w14:paraId="616912E3" w14:textId="3A88970C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  <w:lang w:val="en-US"/>
              </w:rPr>
            </w:pPr>
            <w:r w:rsidRPr="002620E8">
              <w:rPr>
                <w:rFonts w:asciiTheme="minorHAnsi" w:hAnsiTheme="minorHAnsi" w:cstheme="minorHAnsi"/>
              </w:rPr>
              <w:t xml:space="preserve">Dąbrowa, T., </w:t>
            </w:r>
            <w:r w:rsidRPr="002620E8">
              <w:rPr>
                <w:rFonts w:asciiTheme="minorHAnsi" w:hAnsiTheme="minorHAnsi" w:cstheme="minorHAnsi"/>
                <w:b/>
                <w:bCs/>
              </w:rPr>
              <w:t>Wcisło, A.</w:t>
            </w:r>
            <w:r w:rsidRPr="002620E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620E8">
              <w:rPr>
                <w:rFonts w:asciiTheme="minorHAnsi" w:hAnsiTheme="minorHAnsi" w:cstheme="minorHAnsi"/>
              </w:rPr>
              <w:t>Majstrzyk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, W., Niedziałkowski, P., Ossowski, T., </w:t>
            </w:r>
            <w:proofErr w:type="spellStart"/>
            <w:r w:rsidRPr="002620E8">
              <w:rPr>
                <w:rFonts w:asciiTheme="minorHAnsi" w:hAnsiTheme="minorHAnsi" w:cstheme="minorHAnsi"/>
              </w:rPr>
              <w:t>Więckiewicz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, W., &amp; Gotszalk, T. (2021).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Adhesion as a component of retention force of overdenture prostheses-study on selected Au based dental materials used for telescopic crowns using atomic force microscopy and contact angle techniques. Journal of the Mechanical Behavior of Biomedical Materials, 121, 1–10. </w:t>
            </w:r>
            <w:hyperlink r:id="rId14" w:history="1">
              <w:r w:rsidRPr="002620E8">
                <w:rPr>
                  <w:rStyle w:val="Hipercze"/>
                  <w:rFonts w:asciiTheme="minorHAnsi" w:hAnsiTheme="minorHAnsi" w:cstheme="minorHAnsi"/>
                  <w:lang w:val="en-US"/>
                </w:rPr>
                <w:t>https://doi.org/10.1016/j.jmbbm.2021.104648</w:t>
              </w:r>
            </w:hyperlink>
          </w:p>
          <w:p w14:paraId="4B1E34E1" w14:textId="64CC9E3C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  <w:lang w:val="en-US"/>
              </w:rPr>
            </w:pPr>
            <w:r w:rsidRPr="002620E8">
              <w:rPr>
                <w:rFonts w:asciiTheme="minorHAnsi" w:hAnsiTheme="minorHAnsi" w:cstheme="minorHAnsi"/>
                <w:b/>
                <w:bCs/>
              </w:rPr>
              <w:t>Wcisło, A.,</w:t>
            </w:r>
            <w:r w:rsidRPr="002620E8">
              <w:rPr>
                <w:rFonts w:asciiTheme="minorHAnsi" w:hAnsiTheme="minorHAnsi" w:cstheme="minorHAnsi"/>
              </w:rPr>
              <w:t xml:space="preserve"> Małuch, I., Niedziałkowski, P., Ossowski, T., &amp; Prahl, A. (2021).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Label-free electrochemical test of protease interaction with a peptide substrate modified gold electrode.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Chemosensors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>, 9, 1–14</w:t>
            </w:r>
            <w:hyperlink r:id="rId15" w:history="1">
              <w:r w:rsidRPr="002620E8">
                <w:rPr>
                  <w:rStyle w:val="Hipercze"/>
                  <w:rFonts w:asciiTheme="minorHAnsi" w:hAnsiTheme="minorHAnsi" w:cstheme="minorHAnsi"/>
                  <w:lang w:val="en-US"/>
                </w:rPr>
                <w:t>. https://doi.org/10.3390/chemosensors9080199</w:t>
              </w:r>
            </w:hyperlink>
          </w:p>
          <w:p w14:paraId="2467F0D4" w14:textId="3942E5C1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  <w:lang w:val="en-US"/>
              </w:rPr>
            </w:pPr>
            <w:r w:rsidRPr="002620E8">
              <w:rPr>
                <w:rFonts w:asciiTheme="minorHAnsi" w:hAnsiTheme="minorHAnsi" w:cstheme="minorHAnsi"/>
              </w:rPr>
              <w:t xml:space="preserve">Niedziałkowski, P., </w:t>
            </w:r>
            <w:proofErr w:type="spellStart"/>
            <w:r w:rsidRPr="002620E8">
              <w:rPr>
                <w:rFonts w:asciiTheme="minorHAnsi" w:hAnsiTheme="minorHAnsi" w:cstheme="minorHAnsi"/>
              </w:rPr>
              <w:t>Slepski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, P., Wysocka, J., </w:t>
            </w:r>
            <w:proofErr w:type="spellStart"/>
            <w:r w:rsidRPr="002620E8">
              <w:rPr>
                <w:rFonts w:asciiTheme="minorHAnsi" w:hAnsiTheme="minorHAnsi" w:cstheme="minorHAnsi"/>
              </w:rPr>
              <w:t>Chamier-Cieminska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, J., Burczyk, Ł., Sobaszek, M., </w:t>
            </w:r>
            <w:r w:rsidRPr="002620E8">
              <w:rPr>
                <w:rFonts w:asciiTheme="minorHAnsi" w:hAnsiTheme="minorHAnsi" w:cstheme="minorHAnsi"/>
                <w:b/>
                <w:bCs/>
              </w:rPr>
              <w:t>Wcisło, A.,</w:t>
            </w:r>
            <w:r w:rsidRPr="002620E8">
              <w:rPr>
                <w:rFonts w:asciiTheme="minorHAnsi" w:hAnsiTheme="minorHAnsi" w:cstheme="minorHAnsi"/>
              </w:rPr>
              <w:t xml:space="preserve"> Ossowski, T., Bogdanowicz, R., &amp; Ryl, J. (2020).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Multisine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impedimetric probing of biocatalytic reactions for label-free detection of DEFB1 gene: How to verify that your dog is not human? Sensors and Actuators B - Chemical, 323, 1–10. </w:t>
            </w:r>
            <w:hyperlink r:id="rId16" w:history="1">
              <w:r w:rsidRPr="002620E8">
                <w:rPr>
                  <w:rStyle w:val="Hipercze"/>
                  <w:rFonts w:asciiTheme="minorHAnsi" w:hAnsiTheme="minorHAnsi" w:cstheme="minorHAnsi"/>
                  <w:lang w:val="en-US"/>
                </w:rPr>
                <w:t>https://doi.org/10.1016/j.snb.2020.128664</w:t>
              </w:r>
            </w:hyperlink>
          </w:p>
          <w:p w14:paraId="5674E8F1" w14:textId="0EDBAA89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  <w:lang w:val="en-US"/>
              </w:rPr>
            </w:pPr>
            <w:r w:rsidRPr="002620E8">
              <w:rPr>
                <w:rFonts w:asciiTheme="minorHAnsi" w:hAnsiTheme="minorHAnsi" w:cstheme="minorHAnsi"/>
              </w:rPr>
              <w:t xml:space="preserve">Cirocka, A., Zarzeczańska, D., </w:t>
            </w:r>
            <w:r w:rsidRPr="002620E8">
              <w:rPr>
                <w:rFonts w:asciiTheme="minorHAnsi" w:hAnsiTheme="minorHAnsi" w:cstheme="minorHAnsi"/>
                <w:b/>
                <w:bCs/>
              </w:rPr>
              <w:t>Wcisło, A.,</w:t>
            </w:r>
            <w:r w:rsidRPr="002620E8">
              <w:rPr>
                <w:rFonts w:asciiTheme="minorHAnsi" w:hAnsiTheme="minorHAnsi" w:cstheme="minorHAnsi"/>
              </w:rPr>
              <w:t xml:space="preserve"> Ryl, J., Bogdanowicz, R., </w:t>
            </w:r>
            <w:proofErr w:type="spellStart"/>
            <w:r w:rsidRPr="002620E8">
              <w:rPr>
                <w:rFonts w:asciiTheme="minorHAnsi" w:hAnsiTheme="minorHAnsi" w:cstheme="minorHAnsi"/>
              </w:rPr>
              <w:t>Finke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, B., &amp; Ossowski, T. (2019).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Tuning of the electrochemical properties of transparent fluorine-doped tin oxide electrodes by microwave pulsed-plasma polymerized allylamine.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Electrochimica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Acta, 313, 432–440. </w:t>
            </w:r>
            <w:hyperlink r:id="rId17" w:history="1">
              <w:r w:rsidRPr="002620E8">
                <w:rPr>
                  <w:rStyle w:val="Hipercze"/>
                  <w:rFonts w:asciiTheme="minorHAnsi" w:hAnsiTheme="minorHAnsi" w:cstheme="minorHAnsi"/>
                  <w:lang w:val="en-US"/>
                </w:rPr>
                <w:t>https://doi.org/10.1016/j.electacta.2019.05.046</w:t>
              </w:r>
            </w:hyperlink>
          </w:p>
          <w:p w14:paraId="355D8F6D" w14:textId="159C2320" w:rsidR="00AC523C" w:rsidRPr="002620E8" w:rsidRDefault="00AC523C" w:rsidP="002620E8">
            <w:pPr>
              <w:pStyle w:val="Akapitzlist"/>
              <w:numPr>
                <w:ilvl w:val="0"/>
                <w:numId w:val="2"/>
              </w:numPr>
              <w:ind w:left="21" w:firstLine="283"/>
              <w:rPr>
                <w:rFonts w:asciiTheme="minorHAnsi" w:hAnsiTheme="minorHAnsi" w:cstheme="minorHAnsi"/>
                <w:lang w:val="en-US"/>
              </w:rPr>
            </w:pPr>
            <w:r w:rsidRPr="002620E8">
              <w:rPr>
                <w:rFonts w:asciiTheme="minorHAnsi" w:hAnsiTheme="minorHAnsi" w:cstheme="minorHAnsi"/>
                <w:b/>
                <w:bCs/>
              </w:rPr>
              <w:t>Wcisło, A.,</w:t>
            </w:r>
            <w:r w:rsidRPr="002620E8">
              <w:rPr>
                <w:rFonts w:asciiTheme="minorHAnsi" w:hAnsiTheme="minorHAnsi" w:cstheme="minorHAnsi"/>
              </w:rPr>
              <w:t xml:space="preserve"> Dąbkowska, I., Czupryniak, J., Ossowski, T., &amp; Zarzeczańska, D. (2019). </w:t>
            </w:r>
            <w:r w:rsidRPr="002620E8">
              <w:rPr>
                <w:rFonts w:asciiTheme="minorHAnsi" w:hAnsiTheme="minorHAnsi" w:cstheme="minorHAnsi"/>
                <w:lang w:val="en-US"/>
              </w:rPr>
              <w:t xml:space="preserve">Unusual behavior in di-substituted piperidine and piperazine anthraquinones upon protonation - spectral, electrochemical, and quantum chemical studies. Journal of Molecular Liquids, 279, 154–163. </w:t>
            </w:r>
            <w:hyperlink r:id="rId18" w:history="1">
              <w:r w:rsidRPr="002620E8">
                <w:rPr>
                  <w:rStyle w:val="Hipercze"/>
                  <w:rFonts w:asciiTheme="minorHAnsi" w:hAnsiTheme="minorHAnsi" w:cstheme="minorHAnsi"/>
                  <w:lang w:val="en-US"/>
                </w:rPr>
                <w:t>https://doi.org/10.1016/j.molliq.2019.01.115</w:t>
              </w:r>
            </w:hyperlink>
          </w:p>
          <w:p w14:paraId="11BFCD3E" w14:textId="77777777" w:rsidR="00AC523C" w:rsidRPr="002620E8" w:rsidRDefault="00AC523C" w:rsidP="002620E8">
            <w:pPr>
              <w:pStyle w:val="Akapitzlist"/>
              <w:ind w:left="21" w:firstLine="283"/>
              <w:rPr>
                <w:rFonts w:asciiTheme="minorHAnsi" w:hAnsiTheme="minorHAnsi" w:cstheme="minorHAnsi"/>
                <w:lang w:val="en-US"/>
              </w:rPr>
            </w:pPr>
          </w:p>
          <w:p w14:paraId="589B79BB" w14:textId="77777777" w:rsidR="000F0758" w:rsidRPr="002620E8" w:rsidRDefault="000F0758" w:rsidP="002620E8">
            <w:pPr>
              <w:ind w:left="21" w:firstLine="283"/>
              <w:rPr>
                <w:rFonts w:asciiTheme="minorHAnsi" w:hAnsiTheme="minorHAnsi" w:cstheme="minorHAnsi"/>
                <w:u w:val="single"/>
              </w:rPr>
            </w:pPr>
            <w:r w:rsidRPr="002620E8">
              <w:rPr>
                <w:rFonts w:asciiTheme="minorHAnsi" w:hAnsiTheme="minorHAnsi" w:cstheme="minorHAnsi"/>
                <w:u w:val="single"/>
              </w:rPr>
              <w:t>Granty badawcze:</w:t>
            </w:r>
          </w:p>
          <w:p w14:paraId="48BAF723" w14:textId="7FBB61F7" w:rsidR="000F0758" w:rsidRPr="002620E8" w:rsidRDefault="000F0758" w:rsidP="002620E8">
            <w:p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 xml:space="preserve">2017-10-27 do 2018-10-26 Grant MINIATURA 1; Narodowe Centrum Nauki (Kraków, PL) URL: </w:t>
            </w:r>
            <w:hyperlink r:id="rId19" w:history="1">
              <w:r w:rsidRPr="002620E8">
                <w:rPr>
                  <w:rStyle w:val="Hipercze"/>
                  <w:rFonts w:asciiTheme="minorHAnsi" w:hAnsiTheme="minorHAnsi" w:cstheme="minorHAnsi"/>
                </w:rPr>
                <w:t>https://app.dimensions.ai/details/grant/grant.7405571</w:t>
              </w:r>
            </w:hyperlink>
            <w:r w:rsidRPr="002620E8">
              <w:rPr>
                <w:rFonts w:asciiTheme="minorHAnsi" w:hAnsiTheme="minorHAnsi" w:cstheme="minorHAnsi"/>
              </w:rPr>
              <w:t xml:space="preserve"> GRANT_NUMBER:2017/01/X/ST5/00828</w:t>
            </w:r>
          </w:p>
          <w:p w14:paraId="47A7D2BB" w14:textId="77777777" w:rsidR="000F0758" w:rsidRPr="002620E8" w:rsidRDefault="000F0758" w:rsidP="002620E8">
            <w:pPr>
              <w:ind w:left="21" w:firstLine="283"/>
              <w:rPr>
                <w:rFonts w:asciiTheme="minorHAnsi" w:hAnsiTheme="minorHAnsi" w:cstheme="minorHAnsi"/>
                <w:u w:val="single"/>
                <w:lang w:val="en-US"/>
              </w:rPr>
            </w:pPr>
            <w:proofErr w:type="spellStart"/>
            <w:r w:rsidRPr="002620E8">
              <w:rPr>
                <w:rFonts w:asciiTheme="minorHAnsi" w:hAnsiTheme="minorHAnsi" w:cstheme="minorHAnsi"/>
                <w:u w:val="single"/>
                <w:lang w:val="en-US"/>
              </w:rPr>
              <w:t>Nagrody</w:t>
            </w:r>
            <w:proofErr w:type="spellEnd"/>
            <w:r w:rsidRPr="002620E8">
              <w:rPr>
                <w:rFonts w:asciiTheme="minorHAnsi" w:hAnsiTheme="minorHAnsi" w:cstheme="minorHAnsi"/>
                <w:u w:val="single"/>
                <w:lang w:val="en-US"/>
              </w:rPr>
              <w:t>:</w:t>
            </w:r>
          </w:p>
          <w:p w14:paraId="0C4C21AF" w14:textId="5DEEF0C3" w:rsidR="000F0758" w:rsidRPr="002620E8" w:rsidRDefault="000F0758" w:rsidP="002620E8">
            <w:pPr>
              <w:pStyle w:val="Akapitzlist"/>
              <w:numPr>
                <w:ilvl w:val="0"/>
                <w:numId w:val="1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 xml:space="preserve">Najlepszy projekt - 8th Advanced </w:t>
            </w:r>
            <w:proofErr w:type="spellStart"/>
            <w:r w:rsidRPr="002620E8">
              <w:rPr>
                <w:rFonts w:asciiTheme="minorHAnsi" w:hAnsiTheme="minorHAnsi" w:cstheme="minorHAnsi"/>
              </w:rPr>
              <w:t>Study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 Course on Optical </w:t>
            </w:r>
            <w:proofErr w:type="spellStart"/>
            <w:r w:rsidRPr="002620E8">
              <w:rPr>
                <w:rFonts w:asciiTheme="minorHAnsi" w:hAnsiTheme="minorHAnsi" w:cstheme="minorHAnsi"/>
              </w:rPr>
              <w:t>Chemical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0E8">
              <w:rPr>
                <w:rFonts w:asciiTheme="minorHAnsi" w:hAnsiTheme="minorHAnsi" w:cstheme="minorHAnsi"/>
              </w:rPr>
              <w:t>Sensors</w:t>
            </w:r>
            <w:proofErr w:type="spellEnd"/>
            <w:r w:rsidRPr="002620E8">
              <w:rPr>
                <w:rFonts w:asciiTheme="minorHAnsi" w:hAnsiTheme="minorHAnsi" w:cstheme="minorHAnsi"/>
              </w:rPr>
              <w:t>, (ASCOS); Cork, Irlandia (2011); członek zwycięskiej grupy projektowej nagrodzony udziałem w konferencji EUROPT(R)ODE 2012;</w:t>
            </w:r>
          </w:p>
          <w:p w14:paraId="5FB4F091" w14:textId="72DEEA1C" w:rsidR="000F0758" w:rsidRPr="002620E8" w:rsidRDefault="000F0758" w:rsidP="002620E8">
            <w:pPr>
              <w:pStyle w:val="Akapitzlist"/>
              <w:numPr>
                <w:ilvl w:val="0"/>
                <w:numId w:val="1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>Grupowa Nagroda Rektora III stopnia za cykl publikacji dotyczących charakterystyki oddziaływań międzycząsteczkowych w roztworze i na powierzchni materiałów i związków organicznych (2013);</w:t>
            </w:r>
          </w:p>
          <w:p w14:paraId="3B7DDB25" w14:textId="0E2480C0" w:rsidR="000F0758" w:rsidRPr="002620E8" w:rsidRDefault="000F0758" w:rsidP="002620E8">
            <w:pPr>
              <w:pStyle w:val="Akapitzlist"/>
              <w:numPr>
                <w:ilvl w:val="0"/>
                <w:numId w:val="1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 xml:space="preserve">Najlepsza prezentacja </w:t>
            </w:r>
            <w:proofErr w:type="spellStart"/>
            <w:r w:rsidRPr="002620E8">
              <w:rPr>
                <w:rFonts w:asciiTheme="minorHAnsi" w:hAnsiTheme="minorHAnsi" w:cstheme="minorHAnsi"/>
              </w:rPr>
              <w:t>posterowa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 na IV </w:t>
            </w:r>
            <w:proofErr w:type="spellStart"/>
            <w:r w:rsidRPr="002620E8">
              <w:rPr>
                <w:rFonts w:asciiTheme="minorHAnsi" w:hAnsiTheme="minorHAnsi" w:cstheme="minorHAnsi"/>
              </w:rPr>
              <w:t>Polish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0E8">
              <w:rPr>
                <w:rFonts w:asciiTheme="minorHAnsi" w:hAnsiTheme="minorHAnsi" w:cstheme="minorHAnsi"/>
              </w:rPr>
              <w:t>Scientific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 Networks, Poznań, Polska (2019)</w:t>
            </w:r>
          </w:p>
          <w:p w14:paraId="664CE691" w14:textId="594F9AB5" w:rsidR="000F0758" w:rsidRPr="002620E8" w:rsidRDefault="000F0758" w:rsidP="002620E8">
            <w:pPr>
              <w:pStyle w:val="Akapitzlist"/>
              <w:numPr>
                <w:ilvl w:val="0"/>
                <w:numId w:val="1"/>
              </w:numPr>
              <w:ind w:left="21" w:firstLine="283"/>
              <w:rPr>
                <w:rFonts w:asciiTheme="minorHAnsi" w:hAnsiTheme="minorHAnsi" w:cstheme="minorHAnsi"/>
                <w:lang w:val="en-US"/>
              </w:rPr>
            </w:pPr>
            <w:r w:rsidRPr="002620E8">
              <w:rPr>
                <w:rFonts w:asciiTheme="minorHAnsi" w:hAnsiTheme="minorHAnsi" w:cstheme="minorHAnsi"/>
                <w:lang w:val="en-US"/>
              </w:rPr>
              <w:t xml:space="preserve">Royal Society of Chemistry Book Prize -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Najlepsza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prezentacja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posterowa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na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XIV Italian Conference on Supramolecular Chemistry, Lecce, </w:t>
            </w:r>
            <w:proofErr w:type="spellStart"/>
            <w:r w:rsidRPr="002620E8">
              <w:rPr>
                <w:rFonts w:asciiTheme="minorHAnsi" w:hAnsiTheme="minorHAnsi" w:cstheme="minorHAnsi"/>
                <w:lang w:val="en-US"/>
              </w:rPr>
              <w:t>Włochy</w:t>
            </w:r>
            <w:proofErr w:type="spellEnd"/>
            <w:r w:rsidRPr="002620E8">
              <w:rPr>
                <w:rFonts w:asciiTheme="minorHAnsi" w:hAnsiTheme="minorHAnsi" w:cstheme="minorHAnsi"/>
                <w:lang w:val="en-US"/>
              </w:rPr>
              <w:t xml:space="preserve"> (2019)</w:t>
            </w:r>
          </w:p>
          <w:p w14:paraId="2F36377F" w14:textId="10391379" w:rsidR="000F0758" w:rsidRPr="002620E8" w:rsidRDefault="000F0758" w:rsidP="002620E8">
            <w:pPr>
              <w:pStyle w:val="Akapitzlist"/>
              <w:numPr>
                <w:ilvl w:val="0"/>
                <w:numId w:val="1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>Nagroda Rektora Grupy I stopnia za cykl publikacji związanych z charakterystyką oddziaływań międzycząsteczkowych w roztworze i na granicy faz (2020);</w:t>
            </w:r>
          </w:p>
          <w:p w14:paraId="4DFBCF6A" w14:textId="2F5B92D3" w:rsidR="000F0758" w:rsidRPr="002620E8" w:rsidRDefault="000F0758" w:rsidP="002620E8">
            <w:pPr>
              <w:pStyle w:val="Akapitzlist"/>
              <w:numPr>
                <w:ilvl w:val="0"/>
                <w:numId w:val="1"/>
              </w:numPr>
              <w:ind w:left="21" w:firstLine="283"/>
              <w:rPr>
                <w:rFonts w:asciiTheme="minorHAnsi" w:hAnsiTheme="minorHAnsi" w:cstheme="minorHAnsi"/>
              </w:rPr>
            </w:pPr>
            <w:r w:rsidRPr="002620E8">
              <w:rPr>
                <w:rFonts w:asciiTheme="minorHAnsi" w:hAnsiTheme="minorHAnsi" w:cstheme="minorHAnsi"/>
              </w:rPr>
              <w:t xml:space="preserve">Nagroda Rektora Grupy III stopnia za cykl publikacji dotyczących zagadnień z zakresu chemii </w:t>
            </w:r>
            <w:proofErr w:type="spellStart"/>
            <w:r w:rsidRPr="002620E8">
              <w:rPr>
                <w:rFonts w:asciiTheme="minorHAnsi" w:hAnsiTheme="minorHAnsi" w:cstheme="minorHAnsi"/>
              </w:rPr>
              <w:t>supramolekularnej</w:t>
            </w:r>
            <w:proofErr w:type="spellEnd"/>
            <w:r w:rsidRPr="002620E8">
              <w:rPr>
                <w:rFonts w:asciiTheme="minorHAnsi" w:hAnsiTheme="minorHAnsi" w:cstheme="minorHAnsi"/>
              </w:rPr>
              <w:t xml:space="preserve"> (2022)</w:t>
            </w:r>
          </w:p>
          <w:p w14:paraId="6A05A809" w14:textId="1D7B4A6E" w:rsidR="00961C16" w:rsidRPr="002620E8" w:rsidRDefault="00961C16" w:rsidP="002620E8">
            <w:pPr>
              <w:ind w:left="21" w:firstLine="283"/>
              <w:rPr>
                <w:rFonts w:asciiTheme="minorHAnsi" w:hAnsiTheme="minorHAnsi" w:cstheme="minorHAnsi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0432C8EF" w14:textId="09ECE3BE" w:rsidR="002620E8" w:rsidRDefault="002620E8" w:rsidP="002620E8">
            <w:pPr>
              <w:pStyle w:val="Akapitzlist"/>
              <w:spacing w:after="0"/>
              <w:ind w:left="21" w:firstLine="283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Dr Wcisło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bierze bardzo aktywn</w:t>
            </w:r>
            <w:r w:rsidR="00390A72">
              <w:rPr>
                <w:rFonts w:asciiTheme="minorHAnsi" w:hAnsiTheme="minorHAnsi" w:cstheme="minorHAnsi"/>
                <w:szCs w:val="22"/>
              </w:rPr>
              <w:t xml:space="preserve">ie </w:t>
            </w:r>
            <w:r w:rsidRPr="002620E8">
              <w:rPr>
                <w:rFonts w:asciiTheme="minorHAnsi" w:hAnsiTheme="minorHAnsi" w:cstheme="minorHAnsi"/>
                <w:szCs w:val="22"/>
              </w:rPr>
              <w:t>angażuj</w:t>
            </w:r>
            <w:r w:rsidR="00390A72">
              <w:rPr>
                <w:rFonts w:asciiTheme="minorHAnsi" w:hAnsiTheme="minorHAnsi" w:cstheme="minorHAnsi"/>
                <w:szCs w:val="22"/>
              </w:rPr>
              <w:t>e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się w pełnienie wielu obowiązków organizacyjnych. </w:t>
            </w:r>
            <w:r w:rsidR="00390A72">
              <w:rPr>
                <w:rFonts w:asciiTheme="minorHAnsi" w:hAnsiTheme="minorHAnsi" w:cstheme="minorHAnsi"/>
                <w:szCs w:val="22"/>
              </w:rPr>
              <w:t>J</w:t>
            </w:r>
            <w:r w:rsidRPr="002620E8">
              <w:rPr>
                <w:rFonts w:asciiTheme="minorHAnsi" w:hAnsiTheme="minorHAnsi" w:cstheme="minorHAnsi"/>
                <w:szCs w:val="22"/>
              </w:rPr>
              <w:t>est członkiem Wydziałowego Zespołu Zapewnienia Jakości Kształcenia</w:t>
            </w:r>
            <w:r w:rsidR="00390A72">
              <w:rPr>
                <w:rFonts w:asciiTheme="minorHAnsi" w:hAnsiTheme="minorHAnsi" w:cstheme="minorHAnsi"/>
                <w:szCs w:val="22"/>
              </w:rPr>
              <w:t>, jak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również Wydziałowej Komisji Wyborczej oraz Rady Wydziału Chemii UG. </w:t>
            </w:r>
            <w:r w:rsidR="00390A72">
              <w:rPr>
                <w:rFonts w:asciiTheme="minorHAnsi" w:hAnsiTheme="minorHAnsi" w:cstheme="minorHAnsi"/>
                <w:szCs w:val="22"/>
              </w:rPr>
              <w:t>Jako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opiekun Naukowego Koła Biznesu Chemicznego została odznaczona nagrodą im. Andrzeja Wiśniewskiego (2019). </w:t>
            </w:r>
            <w:r>
              <w:rPr>
                <w:rFonts w:asciiTheme="minorHAnsi" w:hAnsiTheme="minorHAnsi" w:cstheme="minorHAnsi"/>
                <w:szCs w:val="22"/>
              </w:rPr>
              <w:t xml:space="preserve">W roku 2023 jest Przewodniczącą Komitetu Organizacyjnego V Konferencji Chemia, Biznes, Środowisko – ChemBiŚ’2023. 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Swoje umiejętności dydaktyczne rozwija </w:t>
            </w:r>
            <w:r w:rsidR="00390A72">
              <w:rPr>
                <w:rFonts w:asciiTheme="minorHAnsi" w:hAnsiTheme="minorHAnsi" w:cstheme="minorHAnsi"/>
                <w:szCs w:val="22"/>
              </w:rPr>
              <w:t xml:space="preserve">na </w:t>
            </w:r>
            <w:r w:rsidRPr="002620E8">
              <w:rPr>
                <w:rFonts w:asciiTheme="minorHAnsi" w:hAnsiTheme="minorHAnsi" w:cstheme="minorHAnsi"/>
                <w:szCs w:val="22"/>
              </w:rPr>
              <w:t>szkoleniach uczelni</w:t>
            </w:r>
            <w:r w:rsidR="00390A72">
              <w:rPr>
                <w:rFonts w:asciiTheme="minorHAnsi" w:hAnsiTheme="minorHAnsi" w:cstheme="minorHAnsi"/>
                <w:szCs w:val="22"/>
              </w:rPr>
              <w:t xml:space="preserve">anych </w:t>
            </w:r>
            <w:r w:rsidRPr="002620E8">
              <w:rPr>
                <w:rFonts w:asciiTheme="minorHAnsi" w:hAnsiTheme="minorHAnsi" w:cstheme="minorHAnsi"/>
                <w:szCs w:val="22"/>
              </w:rPr>
              <w:t>jak również zagranicznych</w:t>
            </w:r>
            <w:r w:rsidR="00390A72">
              <w:rPr>
                <w:rFonts w:asciiTheme="minorHAnsi" w:hAnsiTheme="minorHAnsi" w:cstheme="minorHAnsi"/>
                <w:szCs w:val="22"/>
              </w:rPr>
              <w:t>. P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rowadziła także </w:t>
            </w:r>
            <w:r w:rsidR="00390A72">
              <w:rPr>
                <w:rFonts w:asciiTheme="minorHAnsi" w:hAnsiTheme="minorHAnsi" w:cstheme="minorHAnsi"/>
                <w:szCs w:val="22"/>
              </w:rPr>
              <w:t>wykłady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dla studentów z Uniwersytetu w Splicie w Chorwacji – „At the </w:t>
            </w:r>
            <w:proofErr w:type="spellStart"/>
            <w:r w:rsidRPr="002620E8">
              <w:rPr>
                <w:rFonts w:asciiTheme="minorHAnsi" w:hAnsiTheme="minorHAnsi" w:cstheme="minorHAnsi"/>
                <w:szCs w:val="22"/>
              </w:rPr>
              <w:t>Rainbows</w:t>
            </w:r>
            <w:proofErr w:type="spellEnd"/>
            <w:r w:rsidRPr="002620E8">
              <w:rPr>
                <w:rFonts w:asciiTheme="minorHAnsi" w:hAnsiTheme="minorHAnsi" w:cstheme="minorHAnsi"/>
                <w:szCs w:val="22"/>
              </w:rPr>
              <w:t xml:space="preserve"> end – </w:t>
            </w:r>
            <w:proofErr w:type="spellStart"/>
            <w:r w:rsidRPr="002620E8">
              <w:rPr>
                <w:rFonts w:asciiTheme="minorHAnsi" w:hAnsiTheme="minorHAnsi" w:cstheme="minorHAnsi"/>
                <w:szCs w:val="22"/>
              </w:rPr>
              <w:t>colorful</w:t>
            </w:r>
            <w:proofErr w:type="spellEnd"/>
            <w:r w:rsidRPr="002620E8">
              <w:rPr>
                <w:rFonts w:asciiTheme="minorHAnsi" w:hAnsiTheme="minorHAnsi" w:cstheme="minorHAnsi"/>
                <w:szCs w:val="22"/>
              </w:rPr>
              <w:t xml:space="preserve"> Chemistry” (2021</w:t>
            </w:r>
            <w:r w:rsidR="00390A72">
              <w:rPr>
                <w:rFonts w:asciiTheme="minorHAnsi" w:hAnsiTheme="minorHAnsi" w:cstheme="minorHAnsi"/>
                <w:szCs w:val="22"/>
              </w:rPr>
              <w:t>, SEA-EU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). </w:t>
            </w:r>
          </w:p>
          <w:p w14:paraId="514054E9" w14:textId="2C064E55" w:rsidR="002620E8" w:rsidRDefault="002620E8" w:rsidP="002620E8">
            <w:pPr>
              <w:pStyle w:val="Akapitzlist"/>
              <w:spacing w:after="0"/>
              <w:ind w:left="21" w:firstLine="283"/>
              <w:rPr>
                <w:rFonts w:asciiTheme="minorHAnsi" w:hAnsiTheme="minorHAnsi" w:cstheme="minorHAnsi"/>
                <w:szCs w:val="22"/>
              </w:rPr>
            </w:pPr>
          </w:p>
          <w:p w14:paraId="08F7D019" w14:textId="374E5872" w:rsidR="002620E8" w:rsidRDefault="002620E8" w:rsidP="002620E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Opiekun Koła Naukowego Biznesu Chemicznego;</w:t>
            </w:r>
          </w:p>
          <w:p w14:paraId="53A3EFDE" w14:textId="3A1D2D21" w:rsidR="002620E8" w:rsidRDefault="002620E8" w:rsidP="002620E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Z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ajęcia dla studentów z Uniwersytetu w Splicie w Chorwacji – cykl wykładów „At the </w:t>
            </w:r>
            <w:proofErr w:type="spellStart"/>
            <w:r w:rsidRPr="002620E8">
              <w:rPr>
                <w:rFonts w:asciiTheme="minorHAnsi" w:hAnsiTheme="minorHAnsi" w:cstheme="minorHAnsi"/>
                <w:szCs w:val="22"/>
              </w:rPr>
              <w:t>Rainbows</w:t>
            </w:r>
            <w:proofErr w:type="spellEnd"/>
            <w:r w:rsidRPr="002620E8">
              <w:rPr>
                <w:rFonts w:asciiTheme="minorHAnsi" w:hAnsiTheme="minorHAnsi" w:cstheme="minorHAnsi"/>
                <w:szCs w:val="22"/>
              </w:rPr>
              <w:t xml:space="preserve"> end – </w:t>
            </w:r>
            <w:proofErr w:type="spellStart"/>
            <w:r w:rsidRPr="002620E8">
              <w:rPr>
                <w:rFonts w:asciiTheme="minorHAnsi" w:hAnsiTheme="minorHAnsi" w:cstheme="minorHAnsi"/>
                <w:szCs w:val="22"/>
              </w:rPr>
              <w:t>colorful</w:t>
            </w:r>
            <w:proofErr w:type="spellEnd"/>
            <w:r w:rsidRPr="002620E8">
              <w:rPr>
                <w:rFonts w:asciiTheme="minorHAnsi" w:hAnsiTheme="minorHAnsi" w:cstheme="minorHAnsi"/>
                <w:szCs w:val="22"/>
              </w:rPr>
              <w:t xml:space="preserve"> Chemistry” (2021)</w:t>
            </w:r>
            <w:r>
              <w:rPr>
                <w:rFonts w:asciiTheme="minorHAnsi" w:hAnsiTheme="minorHAnsi" w:cstheme="minorHAnsi"/>
                <w:szCs w:val="22"/>
              </w:rPr>
              <w:t xml:space="preserve"> - </w:t>
            </w:r>
            <w:r w:rsidRPr="002620E8">
              <w:rPr>
                <w:rFonts w:asciiTheme="minorHAnsi" w:hAnsiTheme="minorHAnsi" w:cstheme="minorHAnsi"/>
                <w:szCs w:val="22"/>
              </w:rPr>
              <w:t>W ramach współpracy w programie SEA-EU</w:t>
            </w:r>
            <w:r>
              <w:rPr>
                <w:rFonts w:asciiTheme="minorHAnsi" w:hAnsiTheme="minorHAnsi" w:cstheme="minorHAnsi"/>
                <w:szCs w:val="22"/>
              </w:rPr>
              <w:t>;</w:t>
            </w:r>
          </w:p>
          <w:p w14:paraId="0C591938" w14:textId="67A8C96B" w:rsidR="002620E8" w:rsidRDefault="002620E8" w:rsidP="002620E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N</w:t>
            </w:r>
            <w:r w:rsidRPr="002620E8">
              <w:rPr>
                <w:rFonts w:asciiTheme="minorHAnsi" w:hAnsiTheme="minorHAnsi" w:cstheme="minorHAnsi"/>
                <w:szCs w:val="22"/>
              </w:rPr>
              <w:t>agrod</w:t>
            </w:r>
            <w:r>
              <w:rPr>
                <w:rFonts w:asciiTheme="minorHAnsi" w:hAnsiTheme="minorHAnsi" w:cstheme="minorHAnsi"/>
                <w:szCs w:val="22"/>
              </w:rPr>
              <w:t>a</w:t>
            </w:r>
            <w:r w:rsidRPr="002620E8">
              <w:rPr>
                <w:rFonts w:asciiTheme="minorHAnsi" w:hAnsiTheme="minorHAnsi" w:cstheme="minorHAnsi"/>
                <w:szCs w:val="22"/>
              </w:rPr>
              <w:t xml:space="preserve"> im. Andrzeja Wiśniewskiego za działalność organizacyjną (2019)</w:t>
            </w:r>
            <w:r>
              <w:rPr>
                <w:rFonts w:asciiTheme="minorHAnsi" w:hAnsiTheme="minorHAnsi" w:cstheme="minorHAnsi"/>
                <w:szCs w:val="22"/>
              </w:rPr>
              <w:t>;</w:t>
            </w:r>
          </w:p>
          <w:p w14:paraId="51440BE6" w14:textId="5D53A69C" w:rsidR="002620E8" w:rsidRDefault="0021028B" w:rsidP="002620E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R</w:t>
            </w:r>
            <w:r w:rsidR="00390A72" w:rsidRPr="002620E8">
              <w:rPr>
                <w:rFonts w:asciiTheme="minorHAnsi" w:hAnsiTheme="minorHAnsi" w:cstheme="minorHAnsi"/>
                <w:szCs w:val="22"/>
              </w:rPr>
              <w:t>ecenzent prac w okręgowej komisji</w:t>
            </w:r>
            <w:r w:rsidR="00390A7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90A72" w:rsidRPr="002620E8">
              <w:rPr>
                <w:rFonts w:asciiTheme="minorHAnsi" w:hAnsiTheme="minorHAnsi" w:cstheme="minorHAnsi"/>
                <w:szCs w:val="22"/>
              </w:rPr>
              <w:t>Ogólnopolskiej Olimpiady Chemicznej.</w:t>
            </w:r>
          </w:p>
          <w:p w14:paraId="62242855" w14:textId="337CDB2B" w:rsidR="00390A72" w:rsidRPr="002620E8" w:rsidRDefault="00390A72" w:rsidP="002620E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Szkolenia: („Tworzenie kursów e-learningowych od A do Z”, 2023,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CDDiT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UG)</w:t>
            </w:r>
            <w:r w:rsidRPr="002620E8">
              <w:rPr>
                <w:rFonts w:asciiTheme="minorHAnsi" w:hAnsiTheme="minorHAnsi" w:cstheme="minorHAnsi"/>
                <w:szCs w:val="22"/>
              </w:rPr>
              <w:t>,</w:t>
            </w:r>
            <w:r w:rsidRPr="00390A72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90A72">
              <w:rPr>
                <w:rFonts w:asciiTheme="minorHAnsi" w:hAnsiTheme="minorHAnsi" w:cstheme="minorHAnsi"/>
                <w:szCs w:val="22"/>
              </w:rPr>
              <w:t>Leadership</w:t>
            </w:r>
            <w:proofErr w:type="spellEnd"/>
            <w:r w:rsidRPr="00390A72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90A72">
              <w:rPr>
                <w:rFonts w:asciiTheme="minorHAnsi" w:hAnsiTheme="minorHAnsi" w:cstheme="minorHAnsi"/>
                <w:szCs w:val="22"/>
              </w:rPr>
              <w:t>skills</w:t>
            </w:r>
            <w:proofErr w:type="spellEnd"/>
            <w:r w:rsidRPr="00390A72">
              <w:rPr>
                <w:rFonts w:asciiTheme="minorHAnsi" w:hAnsiTheme="minorHAnsi" w:cstheme="minorHAnsi"/>
                <w:szCs w:val="22"/>
              </w:rPr>
              <w:t xml:space="preserve"> for </w:t>
            </w:r>
            <w:proofErr w:type="spellStart"/>
            <w:r w:rsidRPr="00390A72">
              <w:rPr>
                <w:rFonts w:asciiTheme="minorHAnsi" w:hAnsiTheme="minorHAnsi" w:cstheme="minorHAnsi"/>
                <w:szCs w:val="22"/>
              </w:rPr>
              <w:t>young</w:t>
            </w:r>
            <w:proofErr w:type="spellEnd"/>
            <w:r w:rsidRPr="00390A72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90A72">
              <w:rPr>
                <w:rFonts w:asciiTheme="minorHAnsi" w:hAnsiTheme="minorHAnsi" w:cstheme="minorHAnsi"/>
                <w:szCs w:val="22"/>
              </w:rPr>
              <w:t>leaders</w:t>
            </w:r>
            <w:proofErr w:type="spellEnd"/>
            <w:r w:rsidRPr="00390A72">
              <w:rPr>
                <w:rFonts w:asciiTheme="minorHAnsi" w:hAnsiTheme="minorHAnsi" w:cstheme="minorHAnsi"/>
                <w:szCs w:val="22"/>
              </w:rPr>
              <w:t xml:space="preserve">” </w:t>
            </w:r>
            <w:proofErr w:type="spellStart"/>
            <w:r w:rsidRPr="00390A72">
              <w:rPr>
                <w:rFonts w:asciiTheme="minorHAnsi" w:hAnsiTheme="minorHAnsi" w:cstheme="minorHAnsi"/>
                <w:szCs w:val="22"/>
              </w:rPr>
              <w:t>Kiel</w:t>
            </w:r>
            <w:proofErr w:type="spellEnd"/>
            <w:r w:rsidRPr="00390A72">
              <w:rPr>
                <w:rFonts w:asciiTheme="minorHAnsi" w:hAnsiTheme="minorHAnsi" w:cstheme="minorHAnsi"/>
                <w:szCs w:val="22"/>
              </w:rPr>
              <w:t>, 2021</w:t>
            </w:r>
          </w:p>
          <w:p w14:paraId="41C8F396" w14:textId="77777777" w:rsidR="00961C16" w:rsidRPr="00B857CE" w:rsidRDefault="00961C16" w:rsidP="00BA16C2"/>
        </w:tc>
      </w:tr>
    </w:tbl>
    <w:p w14:paraId="60061E4C" w14:textId="77777777" w:rsidR="00C506E9" w:rsidRPr="008E3C08" w:rsidRDefault="00C506E9" w:rsidP="00ED2D3D">
      <w:pPr>
        <w:rPr>
          <w:b/>
          <w:lang w:val="en-US"/>
        </w:rPr>
      </w:pPr>
    </w:p>
    <w:sectPr w:rsidR="00C506E9" w:rsidRPr="008E3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AF3"/>
    <w:multiLevelType w:val="hybridMultilevel"/>
    <w:tmpl w:val="94200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1100"/>
    <w:multiLevelType w:val="hybridMultilevel"/>
    <w:tmpl w:val="C8F8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3AC"/>
    <w:multiLevelType w:val="hybridMultilevel"/>
    <w:tmpl w:val="91D63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83A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63B8B"/>
    <w:multiLevelType w:val="hybridMultilevel"/>
    <w:tmpl w:val="761A2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15020"/>
    <w:multiLevelType w:val="hybridMultilevel"/>
    <w:tmpl w:val="31BEB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A5973"/>
    <w:multiLevelType w:val="hybridMultilevel"/>
    <w:tmpl w:val="07F48926"/>
    <w:lvl w:ilvl="0" w:tplc="BC802DD0">
      <w:start w:val="1"/>
      <w:numFmt w:val="decimal"/>
      <w:lvlText w:val="%1.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num w:numId="1" w16cid:durableId="1780295715">
    <w:abstractNumId w:val="2"/>
  </w:num>
  <w:num w:numId="2" w16cid:durableId="1610775857">
    <w:abstractNumId w:val="1"/>
  </w:num>
  <w:num w:numId="3" w16cid:durableId="479544800">
    <w:abstractNumId w:val="5"/>
  </w:num>
  <w:num w:numId="4" w16cid:durableId="1114792339">
    <w:abstractNumId w:val="0"/>
  </w:num>
  <w:num w:numId="5" w16cid:durableId="12618388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034571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F0758"/>
    <w:rsid w:val="0021028B"/>
    <w:rsid w:val="002620E8"/>
    <w:rsid w:val="00340658"/>
    <w:rsid w:val="00390A72"/>
    <w:rsid w:val="003D24CB"/>
    <w:rsid w:val="004F3B9F"/>
    <w:rsid w:val="0050652B"/>
    <w:rsid w:val="005533BD"/>
    <w:rsid w:val="00555A46"/>
    <w:rsid w:val="005C51C5"/>
    <w:rsid w:val="008E3C08"/>
    <w:rsid w:val="00961C16"/>
    <w:rsid w:val="00A04990"/>
    <w:rsid w:val="00AC523C"/>
    <w:rsid w:val="00B66305"/>
    <w:rsid w:val="00C506E9"/>
    <w:rsid w:val="00D73424"/>
    <w:rsid w:val="00E567DE"/>
    <w:rsid w:val="00ED2D3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F07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075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F0758"/>
    <w:pPr>
      <w:ind w:left="720"/>
      <w:contextualSpacing/>
    </w:pPr>
  </w:style>
  <w:style w:type="character" w:customStyle="1" w:styleId="native">
    <w:name w:val="native"/>
    <w:basedOn w:val="Domylnaczcionkaakapitu"/>
    <w:rsid w:val="0021028B"/>
  </w:style>
  <w:style w:type="character" w:customStyle="1" w:styleId="first">
    <w:name w:val="first"/>
    <w:basedOn w:val="Domylnaczcionkaakapitu"/>
    <w:rsid w:val="0021028B"/>
  </w:style>
  <w:style w:type="character" w:customStyle="1" w:styleId="alien">
    <w:name w:val="alien"/>
    <w:basedOn w:val="Domylnaczcionkaakapitu"/>
    <w:rsid w:val="0021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3948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060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8943-423X" TargetMode="External"/><Relationship Id="rId13" Type="http://schemas.openxmlformats.org/officeDocument/2006/relationships/hyperlink" Target="https://doi.org/10.3390/ma14164743" TargetMode="External"/><Relationship Id="rId18" Type="http://schemas.openxmlformats.org/officeDocument/2006/relationships/hyperlink" Target="https://doi.org/10.1016/j.molliq.2019.01.115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doi.org/10.3390/ma14174987" TargetMode="External"/><Relationship Id="rId17" Type="http://schemas.openxmlformats.org/officeDocument/2006/relationships/hyperlink" Target="https://doi.org/10.1016/j.electacta.2019.05.04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16/j.snb.2020.12866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i.org/10.1016/j.chemosphere.2022.135381" TargetMode="External"/><Relationship Id="rId5" Type="http://schemas.openxmlformats.org/officeDocument/2006/relationships/styles" Target="styles.xml"/><Relationship Id="rId15" Type="http://schemas.openxmlformats.org/officeDocument/2006/relationships/hyperlink" Target="file:///E:/Naukowe/2_Wydzia&#322;owe/4_Akredytacja/.%20https:/doi.org/10.3390/chemosensors9080199" TargetMode="External"/><Relationship Id="rId10" Type="http://schemas.openxmlformats.org/officeDocument/2006/relationships/hyperlink" Target="https://doi.org/10.1016/j.foodchem.2022.132206" TargetMode="External"/><Relationship Id="rId19" Type="http://schemas.openxmlformats.org/officeDocument/2006/relationships/hyperlink" Target="https://app.dimensions.ai/details/grant/grant.740557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doi.org/10.3390/ma16010309" TargetMode="External"/><Relationship Id="rId14" Type="http://schemas.openxmlformats.org/officeDocument/2006/relationships/hyperlink" Target="https://doi.org/10.1016/j.jmbbm.2021.1046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2F69864F-59BD-4CD7-88CE-DB72147F8F97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3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6</cp:revision>
  <dcterms:created xsi:type="dcterms:W3CDTF">2023-04-19T12:22:00Z</dcterms:created>
  <dcterms:modified xsi:type="dcterms:W3CDTF">2023-06-06T10:20:00Z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