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531626C2" w:rsidR="00961C16" w:rsidRPr="00B857CE" w:rsidRDefault="00AA0A01" w:rsidP="00BA16C2">
            <w:pPr>
              <w:rPr>
                <w:color w:val="000000"/>
              </w:rPr>
            </w:pPr>
            <w:r>
              <w:rPr>
                <w:color w:val="000000"/>
              </w:rPr>
              <w:t>Przemysław Karpowicz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48DACBE8" w:rsidR="00961C16" w:rsidRPr="00B857CE" w:rsidRDefault="00DA0541" w:rsidP="00BA16C2">
            <w:r w:rsidRPr="00DA0541">
              <w:t>Doktor/dziedzina nauk chemicznych/chemia/</w:t>
            </w:r>
            <w:r>
              <w:t>2016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6D28BD8A" w14:textId="3F3E8A09" w:rsidR="00D65215" w:rsidRPr="00234A0F" w:rsidRDefault="00D65215" w:rsidP="00D65215">
            <w:pPr>
              <w:pStyle w:val="Akapitzlist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234A0F">
              <w:rPr>
                <w:color w:val="000000" w:themeColor="text1"/>
              </w:rPr>
              <w:t>Laboratoria z chemii organicznej, LIC-3 DZIENNE</w:t>
            </w:r>
          </w:p>
          <w:p w14:paraId="67F02420" w14:textId="472BE774" w:rsidR="00DA0541" w:rsidRPr="00234A0F" w:rsidRDefault="00D65215" w:rsidP="00D65215">
            <w:pPr>
              <w:pStyle w:val="Akapitzlist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234A0F">
              <w:rPr>
                <w:color w:val="000000" w:themeColor="text1"/>
              </w:rPr>
              <w:t>Audytoria z chemii organicznej, LIC-3 DZIENNE</w:t>
            </w:r>
          </w:p>
          <w:p w14:paraId="265C5C41" w14:textId="7407D9A4" w:rsidR="00D65215" w:rsidRPr="00234A0F" w:rsidRDefault="00D65215" w:rsidP="00D65215">
            <w:pPr>
              <w:pStyle w:val="Akapitzlist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234A0F">
              <w:rPr>
                <w:color w:val="000000" w:themeColor="text1"/>
              </w:rPr>
              <w:t xml:space="preserve">Pracownia dyplomowa </w:t>
            </w:r>
            <w:proofErr w:type="spellStart"/>
            <w:r w:rsidRPr="00234A0F">
              <w:rPr>
                <w:color w:val="000000" w:themeColor="text1"/>
              </w:rPr>
              <w:t>KChO</w:t>
            </w:r>
            <w:proofErr w:type="spellEnd"/>
            <w:r w:rsidRPr="00234A0F">
              <w:rPr>
                <w:color w:val="000000" w:themeColor="text1"/>
              </w:rPr>
              <w:t>, laboratoria, LIC-3 DZIENNE</w:t>
            </w:r>
          </w:p>
          <w:p w14:paraId="0EACB01F" w14:textId="34EE2E9C" w:rsidR="00D65215" w:rsidRDefault="00234A0F" w:rsidP="00D65215">
            <w:pPr>
              <w:pStyle w:val="Akapitzlist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234A0F">
              <w:rPr>
                <w:color w:val="000000" w:themeColor="text1"/>
              </w:rPr>
              <w:t>Pracownia specjalizacyjna KCHO, MSU-2 DZIENNE</w:t>
            </w:r>
          </w:p>
          <w:p w14:paraId="6D3FFA45" w14:textId="74859D0A" w:rsidR="00234A0F" w:rsidRDefault="00234A0F" w:rsidP="00D65215">
            <w:pPr>
              <w:pStyle w:val="Akapitzlist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234A0F">
              <w:rPr>
                <w:color w:val="000000" w:themeColor="text1"/>
              </w:rPr>
              <w:t xml:space="preserve">Pracownia magisterska </w:t>
            </w:r>
            <w:proofErr w:type="spellStart"/>
            <w:r w:rsidRPr="00234A0F">
              <w:rPr>
                <w:color w:val="000000" w:themeColor="text1"/>
              </w:rPr>
              <w:t>KChO</w:t>
            </w:r>
            <w:proofErr w:type="spellEnd"/>
            <w:r>
              <w:rPr>
                <w:color w:val="000000" w:themeColor="text1"/>
              </w:rPr>
              <w:t xml:space="preserve">,  </w:t>
            </w:r>
            <w:r w:rsidRPr="00234A0F">
              <w:rPr>
                <w:color w:val="000000" w:themeColor="text1"/>
              </w:rPr>
              <w:t>MSU-2 DZIENNE</w:t>
            </w:r>
          </w:p>
          <w:p w14:paraId="43EF9E25" w14:textId="3265AA5A" w:rsidR="00DA0541" w:rsidRPr="009556EE" w:rsidRDefault="00234A0F" w:rsidP="48F051DD">
            <w:pPr>
              <w:pStyle w:val="Akapitzlist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234A0F">
              <w:rPr>
                <w:color w:val="000000" w:themeColor="text1"/>
              </w:rPr>
              <w:t>Preparatyka organiczna</w:t>
            </w:r>
            <w:r>
              <w:rPr>
                <w:color w:val="000000" w:themeColor="text1"/>
              </w:rPr>
              <w:t xml:space="preserve">, laboratoria, </w:t>
            </w:r>
            <w:r w:rsidRPr="00234A0F">
              <w:rPr>
                <w:color w:val="000000" w:themeColor="text1"/>
              </w:rPr>
              <w:t>LIC-3 DZIENNE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7C1F49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04583BF7" w14:textId="76204300" w:rsidR="00961C16" w:rsidRDefault="00DA0541" w:rsidP="003C17A9">
            <w:r>
              <w:t xml:space="preserve">Dorobek naukowy mieści się w ramach nauk ścisłych i przyrodniczych/nauk chemicznych. Współautor </w:t>
            </w:r>
            <w:r w:rsidR="004D40DC">
              <w:t>12</w:t>
            </w:r>
            <w:r>
              <w:t xml:space="preserve"> artykułów naukowych w czasopismach z IF</w:t>
            </w:r>
            <w:r w:rsidR="004D40DC">
              <w:t xml:space="preserve"> (5 w latach 2018-2023)</w:t>
            </w:r>
            <w:r>
              <w:t>,</w:t>
            </w:r>
            <w:r w:rsidR="004D40DC">
              <w:t xml:space="preserve"> </w:t>
            </w:r>
            <w:r>
              <w:t xml:space="preserve">indeks Hirscha 8. Dorobek naukowy dotyczy </w:t>
            </w:r>
            <w:r w:rsidR="004D40DC">
              <w:t xml:space="preserve">poszukiwania i badania małocząsteczkowych modulatorów aktywności </w:t>
            </w:r>
            <w:proofErr w:type="spellStart"/>
            <w:r w:rsidR="004D40DC">
              <w:t>proteasomu</w:t>
            </w:r>
            <w:proofErr w:type="spellEnd"/>
            <w:r w:rsidR="004D40DC">
              <w:t xml:space="preserve"> 20S oraz poszukiwania nowych stymulatorów gojenia ran w oparciu o czynniki wzrostu tj. PDGF-BB. Najważniejszym osiągnięciem naukowym jest </w:t>
            </w:r>
            <w:r w:rsidR="00E02EEF">
              <w:t>otrzymanie dwóch, wysoce-aktywnych biologicznie grup związków – jedn</w:t>
            </w:r>
            <w:r w:rsidR="00CE0E28">
              <w:t>ej</w:t>
            </w:r>
            <w:r w:rsidR="00E02EEF">
              <w:t xml:space="preserve"> o potencjale aktywującym </w:t>
            </w:r>
            <w:proofErr w:type="spellStart"/>
            <w:r w:rsidR="00E02EEF">
              <w:t>proteasom</w:t>
            </w:r>
            <w:proofErr w:type="spellEnd"/>
            <w:r w:rsidR="00E02EEF">
              <w:t xml:space="preserve"> w mysim i muszym modelu choroby Alzheimera, a drugiej o</w:t>
            </w:r>
            <w:r w:rsidR="00CE0E28">
              <w:t xml:space="preserve">pracowanych w oparciu o sekwencję białka PDGF-BB, posiadającej właściwości </w:t>
            </w:r>
            <w:r w:rsidR="00E02EEF">
              <w:t xml:space="preserve">stymulujących epitelizację </w:t>
            </w:r>
            <w:r w:rsidR="003C17A9">
              <w:t xml:space="preserve">ran </w:t>
            </w:r>
            <w:r w:rsidR="00CE0E28">
              <w:t>w modelu mysim.</w:t>
            </w:r>
          </w:p>
          <w:p w14:paraId="0B4105D5" w14:textId="512B3117" w:rsidR="003C17A9" w:rsidRDefault="003C17A9" w:rsidP="003C17A9">
            <w:r>
              <w:t>Dorobek w latach 2018-2023:</w:t>
            </w:r>
          </w:p>
          <w:p w14:paraId="081C47D0" w14:textId="5E95B430" w:rsidR="003C17A9" w:rsidRDefault="003C17A9" w:rsidP="003C17A9">
            <w:pPr>
              <w:rPr>
                <w:b/>
                <w:bCs/>
              </w:rPr>
            </w:pPr>
            <w:r w:rsidRPr="003C17A9">
              <w:rPr>
                <w:b/>
                <w:bCs/>
              </w:rPr>
              <w:t>Publikacje:</w:t>
            </w:r>
          </w:p>
          <w:p w14:paraId="0921C200" w14:textId="44BD0F36" w:rsidR="00CE0E28" w:rsidRPr="00CE0E28" w:rsidRDefault="00CE0E28" w:rsidP="00CE0E28">
            <w:pPr>
              <w:pStyle w:val="Akapitzlist"/>
              <w:numPr>
                <w:ilvl w:val="0"/>
                <w:numId w:val="2"/>
              </w:numPr>
            </w:pPr>
            <w:proofErr w:type="spellStart"/>
            <w:r w:rsidRPr="00CE0E28">
              <w:t>Cekała</w:t>
            </w:r>
            <w:proofErr w:type="spellEnd"/>
            <w:r w:rsidRPr="00CE0E28">
              <w:t xml:space="preserve"> K., </w:t>
            </w:r>
            <w:proofErr w:type="spellStart"/>
            <w:r w:rsidRPr="00CE0E28">
              <w:t>Trepczyk</w:t>
            </w:r>
            <w:proofErr w:type="spellEnd"/>
            <w:r w:rsidRPr="00CE0E28">
              <w:t xml:space="preserve"> K., Sowik D., Karpowicz P., </w:t>
            </w:r>
            <w:proofErr w:type="spellStart"/>
            <w:r w:rsidRPr="00CE0E28">
              <w:t>Giełdoń</w:t>
            </w:r>
            <w:proofErr w:type="spellEnd"/>
            <w:r w:rsidRPr="00CE0E28">
              <w:t xml:space="preserve"> A., Witkowska J., Giżyńska M., Jankowska E., Wieczerzak E.: </w:t>
            </w:r>
            <w:proofErr w:type="spellStart"/>
            <w:r w:rsidRPr="00CE0E28">
              <w:t>Peptidomimetics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based</w:t>
            </w:r>
            <w:proofErr w:type="spellEnd"/>
            <w:r w:rsidRPr="00CE0E28">
              <w:t xml:space="preserve"> on C-</w:t>
            </w:r>
            <w:proofErr w:type="spellStart"/>
            <w:r w:rsidRPr="00CE0E28">
              <w:t>terminus</w:t>
            </w:r>
            <w:proofErr w:type="spellEnd"/>
            <w:r w:rsidRPr="00CE0E28">
              <w:t xml:space="preserve"> of Blm10 </w:t>
            </w:r>
            <w:proofErr w:type="spellStart"/>
            <w:r w:rsidRPr="00CE0E28">
              <w:t>stimulate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human</w:t>
            </w:r>
            <w:proofErr w:type="spellEnd"/>
            <w:r w:rsidRPr="00CE0E28">
              <w:t xml:space="preserve"> 20S </w:t>
            </w:r>
            <w:proofErr w:type="spellStart"/>
            <w:r w:rsidRPr="00CE0E28">
              <w:t>proteasome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activity</w:t>
            </w:r>
            <w:proofErr w:type="spellEnd"/>
            <w:r w:rsidRPr="00CE0E28">
              <w:t xml:space="preserve"> and </w:t>
            </w:r>
            <w:proofErr w:type="spellStart"/>
            <w:r w:rsidRPr="00CE0E28">
              <w:t>promote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degradation</w:t>
            </w:r>
            <w:proofErr w:type="spellEnd"/>
            <w:r w:rsidRPr="00CE0E28">
              <w:t xml:space="preserve"> of </w:t>
            </w:r>
            <w:proofErr w:type="spellStart"/>
            <w:r w:rsidRPr="00CE0E28">
              <w:t>proteins</w:t>
            </w:r>
            <w:proofErr w:type="spellEnd"/>
            <w:r w:rsidRPr="00CE0E28">
              <w:t xml:space="preserve">, </w:t>
            </w:r>
            <w:proofErr w:type="spellStart"/>
            <w:r w:rsidRPr="00CE0E28">
              <w:t>Biomolecules</w:t>
            </w:r>
            <w:proofErr w:type="spellEnd"/>
            <w:r w:rsidRPr="00CE0E28">
              <w:t xml:space="preserve">, vol. 12, nr 6, </w:t>
            </w:r>
            <w:r w:rsidRPr="00CE0E28">
              <w:rPr>
                <w:b/>
                <w:bCs/>
              </w:rPr>
              <w:t>2022</w:t>
            </w:r>
            <w:r w:rsidRPr="00CE0E28">
              <w:t>, Numer artykułu: 777, s. 1-13, DOI:10.3390/biom12060777</w:t>
            </w:r>
          </w:p>
          <w:p w14:paraId="2E696E3E" w14:textId="5EC12EF3" w:rsidR="00CE0E28" w:rsidRPr="00CE0E28" w:rsidRDefault="00CE0E28" w:rsidP="00CE0E28">
            <w:pPr>
              <w:pStyle w:val="Akapitzlist"/>
              <w:numPr>
                <w:ilvl w:val="0"/>
                <w:numId w:val="2"/>
              </w:numPr>
            </w:pPr>
            <w:proofErr w:type="spellStart"/>
            <w:r w:rsidRPr="00CE0E28">
              <w:t>Chocron</w:t>
            </w:r>
            <w:proofErr w:type="spellEnd"/>
            <w:r w:rsidRPr="00CE0E28">
              <w:t xml:space="preserve"> E., </w:t>
            </w:r>
            <w:proofErr w:type="spellStart"/>
            <w:r w:rsidRPr="00CE0E28">
              <w:t>Munkácsy</w:t>
            </w:r>
            <w:proofErr w:type="spellEnd"/>
            <w:r w:rsidRPr="00CE0E28">
              <w:t xml:space="preserve"> E., Kim H., Karpowicz P., </w:t>
            </w:r>
            <w:proofErr w:type="spellStart"/>
            <w:r w:rsidRPr="00CE0E28">
              <w:t>Jiang</w:t>
            </w:r>
            <w:proofErr w:type="spellEnd"/>
            <w:r w:rsidRPr="00CE0E28">
              <w:t xml:space="preserve"> N., Van </w:t>
            </w:r>
            <w:proofErr w:type="spellStart"/>
            <w:r w:rsidRPr="00CE0E28">
              <w:t>Skike</w:t>
            </w:r>
            <w:proofErr w:type="spellEnd"/>
            <w:r w:rsidRPr="00CE0E28">
              <w:t xml:space="preserve"> C., </w:t>
            </w:r>
            <w:proofErr w:type="spellStart"/>
            <w:r w:rsidRPr="00CE0E28">
              <w:t>DeRosa</w:t>
            </w:r>
            <w:proofErr w:type="spellEnd"/>
            <w:r w:rsidRPr="00CE0E28">
              <w:t xml:space="preserve"> N., </w:t>
            </w:r>
            <w:proofErr w:type="spellStart"/>
            <w:r w:rsidRPr="00CE0E28">
              <w:t>Banh</w:t>
            </w:r>
            <w:proofErr w:type="spellEnd"/>
            <w:r w:rsidRPr="00CE0E28">
              <w:t xml:space="preserve"> A., </w:t>
            </w:r>
            <w:proofErr w:type="spellStart"/>
            <w:r w:rsidRPr="00CE0E28">
              <w:t>Palavicini</w:t>
            </w:r>
            <w:proofErr w:type="spellEnd"/>
            <w:r w:rsidRPr="00CE0E28">
              <w:t xml:space="preserve"> J., </w:t>
            </w:r>
            <w:proofErr w:type="spellStart"/>
            <w:r w:rsidRPr="00CE0E28">
              <w:t>Wityk</w:t>
            </w:r>
            <w:proofErr w:type="spellEnd"/>
            <w:r w:rsidRPr="00CE0E28">
              <w:t xml:space="preserve"> P., Kalinowski L., </w:t>
            </w:r>
            <w:proofErr w:type="spellStart"/>
            <w:r w:rsidRPr="00CE0E28">
              <w:t>Galvan</w:t>
            </w:r>
            <w:proofErr w:type="spellEnd"/>
            <w:r w:rsidRPr="00CE0E28">
              <w:t xml:space="preserve"> V., </w:t>
            </w:r>
            <w:proofErr w:type="spellStart"/>
            <w:r w:rsidRPr="00CE0E28">
              <w:t>Osmulski</w:t>
            </w:r>
            <w:proofErr w:type="spellEnd"/>
            <w:r w:rsidRPr="00CE0E28">
              <w:t xml:space="preserve"> P., Jankowska E., </w:t>
            </w:r>
            <w:proofErr w:type="spellStart"/>
            <w:r w:rsidRPr="00CE0E28">
              <w:t>Gaczyńska</w:t>
            </w:r>
            <w:proofErr w:type="spellEnd"/>
            <w:r w:rsidRPr="00CE0E28">
              <w:t xml:space="preserve"> M., Pickering A.: </w:t>
            </w:r>
            <w:proofErr w:type="spellStart"/>
            <w:r w:rsidRPr="00CE0E28">
              <w:t>Genetic</w:t>
            </w:r>
            <w:proofErr w:type="spellEnd"/>
            <w:r w:rsidRPr="00CE0E28">
              <w:t xml:space="preserve"> and </w:t>
            </w:r>
            <w:proofErr w:type="spellStart"/>
            <w:r w:rsidRPr="00CE0E28">
              <w:t>pharmacologic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proteasome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augmentation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ameliorates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Alzheimer’s-like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pathology</w:t>
            </w:r>
            <w:proofErr w:type="spellEnd"/>
            <w:r w:rsidRPr="00CE0E28">
              <w:t xml:space="preserve"> in </w:t>
            </w:r>
            <w:proofErr w:type="spellStart"/>
            <w:r w:rsidRPr="00CE0E28">
              <w:t>mouse</w:t>
            </w:r>
            <w:proofErr w:type="spellEnd"/>
            <w:r w:rsidRPr="00CE0E28">
              <w:t xml:space="preserve"> and </w:t>
            </w:r>
            <w:proofErr w:type="spellStart"/>
            <w:r w:rsidRPr="00CE0E28">
              <w:t>fly</w:t>
            </w:r>
            <w:proofErr w:type="spellEnd"/>
            <w:r w:rsidRPr="00CE0E28">
              <w:t xml:space="preserve"> APP </w:t>
            </w:r>
            <w:proofErr w:type="spellStart"/>
            <w:r w:rsidRPr="00CE0E28">
              <w:t>overexpression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models</w:t>
            </w:r>
            <w:proofErr w:type="spellEnd"/>
            <w:r w:rsidRPr="00CE0E28">
              <w:t xml:space="preserve">, Science </w:t>
            </w:r>
            <w:proofErr w:type="spellStart"/>
            <w:r w:rsidRPr="00CE0E28">
              <w:t>advances</w:t>
            </w:r>
            <w:proofErr w:type="spellEnd"/>
            <w:r w:rsidRPr="00CE0E28">
              <w:t>,</w:t>
            </w:r>
            <w:r>
              <w:t xml:space="preserve"> </w:t>
            </w:r>
            <w:r w:rsidRPr="00CE0E28">
              <w:t xml:space="preserve">vol. 8, nr 23, </w:t>
            </w:r>
            <w:r w:rsidRPr="00CE0E28">
              <w:rPr>
                <w:b/>
                <w:bCs/>
              </w:rPr>
              <w:t>2022</w:t>
            </w:r>
            <w:r w:rsidRPr="00CE0E28">
              <w:t>, Numer artykułu: eabk2252, s. 1-18, DOI:10.1126/sciadv.abk2252</w:t>
            </w:r>
          </w:p>
          <w:p w14:paraId="54FCEC1C" w14:textId="025C2790" w:rsidR="00CE0E28" w:rsidRPr="00CE0E28" w:rsidRDefault="00CE0E28" w:rsidP="00CE0E28">
            <w:pPr>
              <w:pStyle w:val="Akapitzlist"/>
              <w:numPr>
                <w:ilvl w:val="0"/>
                <w:numId w:val="2"/>
              </w:numPr>
            </w:pPr>
            <w:r w:rsidRPr="00CE0E28">
              <w:lastRenderedPageBreak/>
              <w:t xml:space="preserve">Deptuła M., Karpowicz P., </w:t>
            </w:r>
            <w:proofErr w:type="spellStart"/>
            <w:r w:rsidRPr="00CE0E28">
              <w:t>Wardowska</w:t>
            </w:r>
            <w:proofErr w:type="spellEnd"/>
            <w:r w:rsidRPr="00CE0E28">
              <w:t xml:space="preserve"> A., </w:t>
            </w:r>
            <w:proofErr w:type="spellStart"/>
            <w:r w:rsidRPr="00CE0E28">
              <w:t>Sass</w:t>
            </w:r>
            <w:proofErr w:type="spellEnd"/>
            <w:r w:rsidRPr="00CE0E28">
              <w:t xml:space="preserve"> P., Sosnowski P., Mieczkowska A., Filipowicz N., Dzierżyńska M., Sawicka J., Nowicka E., Langa P., Schumacher A., </w:t>
            </w:r>
            <w:proofErr w:type="spellStart"/>
            <w:r w:rsidRPr="00CE0E28">
              <w:t>Cichorek</w:t>
            </w:r>
            <w:proofErr w:type="spellEnd"/>
            <w:r w:rsidRPr="00CE0E28">
              <w:t xml:space="preserve"> M., Zieliński J., Kondej K., </w:t>
            </w:r>
            <w:proofErr w:type="spellStart"/>
            <w:r w:rsidRPr="00CE0E28">
              <w:t>Kasprzykowski</w:t>
            </w:r>
            <w:proofErr w:type="spellEnd"/>
            <w:r w:rsidRPr="00CE0E28">
              <w:t xml:space="preserve"> F., Czupryn A., Janus Ł., Mucha P., Skowron P., Piotrowski A., </w:t>
            </w:r>
            <w:proofErr w:type="spellStart"/>
            <w:r w:rsidRPr="00CE0E28">
              <w:t>Sachadyn</w:t>
            </w:r>
            <w:proofErr w:type="spellEnd"/>
            <w:r w:rsidRPr="00CE0E28">
              <w:t xml:space="preserve"> P., Rodziewicz-Motowidło S., Pikuła M.: Development of a </w:t>
            </w:r>
            <w:proofErr w:type="spellStart"/>
            <w:r w:rsidRPr="00CE0E28">
              <w:t>peptide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derived</w:t>
            </w:r>
            <w:proofErr w:type="spellEnd"/>
            <w:r w:rsidRPr="00CE0E28">
              <w:t xml:space="preserve"> from </w:t>
            </w:r>
            <w:proofErr w:type="spellStart"/>
            <w:r w:rsidRPr="00CE0E28">
              <w:t>Platelet-Derived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Growth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Factor</w:t>
            </w:r>
            <w:proofErr w:type="spellEnd"/>
            <w:r w:rsidRPr="00CE0E28">
              <w:t xml:space="preserve"> (PDGF-BB) </w:t>
            </w:r>
            <w:proofErr w:type="spellStart"/>
            <w:r w:rsidRPr="00CE0E28">
              <w:t>into</w:t>
            </w:r>
            <w:proofErr w:type="spellEnd"/>
            <w:r w:rsidRPr="00CE0E28">
              <w:t xml:space="preserve"> a </w:t>
            </w:r>
            <w:proofErr w:type="spellStart"/>
            <w:r w:rsidRPr="00CE0E28">
              <w:t>potential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drug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candidate</w:t>
            </w:r>
            <w:proofErr w:type="spellEnd"/>
            <w:r w:rsidRPr="00CE0E28">
              <w:t xml:space="preserve"> for the </w:t>
            </w:r>
            <w:proofErr w:type="spellStart"/>
            <w:r w:rsidRPr="00CE0E28">
              <w:t>treatment</w:t>
            </w:r>
            <w:proofErr w:type="spellEnd"/>
            <w:r w:rsidRPr="00CE0E28">
              <w:t xml:space="preserve"> of </w:t>
            </w:r>
            <w:proofErr w:type="spellStart"/>
            <w:r w:rsidRPr="00CE0E28">
              <w:t>wounds</w:t>
            </w:r>
            <w:proofErr w:type="spellEnd"/>
            <w:r w:rsidRPr="00CE0E28">
              <w:t xml:space="preserve">, </w:t>
            </w:r>
            <w:proofErr w:type="spellStart"/>
            <w:r w:rsidRPr="00CE0E28">
              <w:t>Advances</w:t>
            </w:r>
            <w:proofErr w:type="spellEnd"/>
            <w:r w:rsidRPr="00CE0E28">
              <w:t xml:space="preserve"> in </w:t>
            </w:r>
            <w:proofErr w:type="spellStart"/>
            <w:r w:rsidRPr="00CE0E28">
              <w:t>Wound</w:t>
            </w:r>
            <w:proofErr w:type="spellEnd"/>
            <w:r w:rsidRPr="00CE0E28">
              <w:t xml:space="preserve"> </w:t>
            </w:r>
            <w:proofErr w:type="spellStart"/>
            <w:r w:rsidRPr="00CE0E28">
              <w:t>Care</w:t>
            </w:r>
            <w:proofErr w:type="spellEnd"/>
            <w:r w:rsidRPr="00CE0E28">
              <w:t xml:space="preserve">, vol. 9, nr 12, </w:t>
            </w:r>
            <w:r w:rsidRPr="00CE0E28">
              <w:rPr>
                <w:b/>
                <w:bCs/>
              </w:rPr>
              <w:t>2020</w:t>
            </w:r>
            <w:r w:rsidRPr="00CE0E28">
              <w:t>, s. 657-675, DOI:10.1089/wound.2019.1051</w:t>
            </w:r>
          </w:p>
          <w:p w14:paraId="10C8D7FC" w14:textId="77777777" w:rsidR="00CE0E28" w:rsidRPr="00CE0E28" w:rsidRDefault="00CE0E28" w:rsidP="00CE0E2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CE0E28">
              <w:rPr>
                <w:lang w:val="en-US"/>
              </w:rPr>
              <w:t>Osmulski</w:t>
            </w:r>
            <w:proofErr w:type="spellEnd"/>
            <w:r w:rsidRPr="00CE0E28">
              <w:rPr>
                <w:lang w:val="en-US"/>
              </w:rPr>
              <w:t xml:space="preserve"> P., </w:t>
            </w:r>
            <w:proofErr w:type="spellStart"/>
            <w:r w:rsidRPr="00CE0E28">
              <w:rPr>
                <w:lang w:val="en-US"/>
              </w:rPr>
              <w:t>Karpowicz</w:t>
            </w:r>
            <w:proofErr w:type="spellEnd"/>
            <w:r w:rsidRPr="00CE0E28">
              <w:rPr>
                <w:lang w:val="en-US"/>
              </w:rPr>
              <w:t xml:space="preserve"> P., </w:t>
            </w:r>
            <w:proofErr w:type="spellStart"/>
            <w:r w:rsidRPr="00CE0E28">
              <w:rPr>
                <w:lang w:val="en-US"/>
              </w:rPr>
              <w:t>Jankowska</w:t>
            </w:r>
            <w:proofErr w:type="spellEnd"/>
            <w:r w:rsidRPr="00CE0E28">
              <w:rPr>
                <w:lang w:val="en-US"/>
              </w:rPr>
              <w:t xml:space="preserve"> E., </w:t>
            </w:r>
            <w:proofErr w:type="spellStart"/>
            <w:r w:rsidRPr="00CE0E28">
              <w:rPr>
                <w:lang w:val="en-US"/>
              </w:rPr>
              <w:t>Bohmann</w:t>
            </w:r>
            <w:proofErr w:type="spellEnd"/>
            <w:r w:rsidRPr="00CE0E28">
              <w:rPr>
                <w:lang w:val="en-US"/>
              </w:rPr>
              <w:t xml:space="preserve"> J., Pickering A., </w:t>
            </w:r>
            <w:proofErr w:type="spellStart"/>
            <w:r w:rsidRPr="00CE0E28">
              <w:rPr>
                <w:lang w:val="en-US"/>
              </w:rPr>
              <w:t>Gaczyńska</w:t>
            </w:r>
            <w:proofErr w:type="spellEnd"/>
            <w:r w:rsidRPr="00CE0E28">
              <w:rPr>
                <w:lang w:val="en-US"/>
              </w:rPr>
              <w:t xml:space="preserve"> M.: New peptide-based pharmacophore activates 20S proteasome, Molecules, vol. 25, nr 6, </w:t>
            </w:r>
            <w:r w:rsidRPr="00CE0E28">
              <w:rPr>
                <w:b/>
                <w:bCs/>
                <w:lang w:val="en-US"/>
              </w:rPr>
              <w:t>2020</w:t>
            </w:r>
            <w:r w:rsidRPr="00CE0E28">
              <w:rPr>
                <w:lang w:val="en-US"/>
              </w:rPr>
              <w:t xml:space="preserve">, </w:t>
            </w:r>
            <w:proofErr w:type="spellStart"/>
            <w:r w:rsidRPr="00CE0E28">
              <w:rPr>
                <w:lang w:val="en-US"/>
              </w:rPr>
              <w:t>Numer</w:t>
            </w:r>
            <w:proofErr w:type="spellEnd"/>
            <w:r w:rsidRPr="00CE0E28">
              <w:rPr>
                <w:lang w:val="en-US"/>
              </w:rPr>
              <w:t xml:space="preserve"> </w:t>
            </w:r>
            <w:proofErr w:type="spellStart"/>
            <w:r w:rsidRPr="00CE0E28">
              <w:rPr>
                <w:lang w:val="en-US"/>
              </w:rPr>
              <w:t>artykułu</w:t>
            </w:r>
            <w:proofErr w:type="spellEnd"/>
            <w:r w:rsidRPr="00CE0E28">
              <w:rPr>
                <w:lang w:val="en-US"/>
              </w:rPr>
              <w:t>: 1439, s. 1-17, DOI:10.3390/molecules25061439</w:t>
            </w:r>
          </w:p>
          <w:p w14:paraId="1B256B95" w14:textId="15E152AA" w:rsidR="00CE0E28" w:rsidRPr="00CE0E28" w:rsidRDefault="00CE0E28" w:rsidP="00CE0E2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CE0E28">
              <w:rPr>
                <w:lang w:val="en-US"/>
              </w:rPr>
              <w:t>Giżyńska</w:t>
            </w:r>
            <w:proofErr w:type="spellEnd"/>
            <w:r w:rsidRPr="00CE0E28">
              <w:rPr>
                <w:lang w:val="en-US"/>
              </w:rPr>
              <w:t xml:space="preserve"> M., </w:t>
            </w:r>
            <w:proofErr w:type="spellStart"/>
            <w:r w:rsidRPr="00CE0E28">
              <w:rPr>
                <w:lang w:val="en-US"/>
              </w:rPr>
              <w:t>Witkowska</w:t>
            </w:r>
            <w:proofErr w:type="spellEnd"/>
            <w:r w:rsidRPr="00CE0E28">
              <w:rPr>
                <w:lang w:val="en-US"/>
              </w:rPr>
              <w:t xml:space="preserve"> J., </w:t>
            </w:r>
            <w:proofErr w:type="spellStart"/>
            <w:r w:rsidRPr="00CE0E28">
              <w:rPr>
                <w:lang w:val="en-US"/>
              </w:rPr>
              <w:t>Karpowicz</w:t>
            </w:r>
            <w:proofErr w:type="spellEnd"/>
            <w:r w:rsidRPr="00CE0E28">
              <w:rPr>
                <w:lang w:val="en-US"/>
              </w:rPr>
              <w:t xml:space="preserve">   P., </w:t>
            </w:r>
            <w:proofErr w:type="spellStart"/>
            <w:r w:rsidRPr="00CE0E28">
              <w:rPr>
                <w:lang w:val="en-US"/>
              </w:rPr>
              <w:t>Rostankowski</w:t>
            </w:r>
            <w:proofErr w:type="spellEnd"/>
            <w:r w:rsidRPr="00CE0E28">
              <w:rPr>
                <w:lang w:val="en-US"/>
              </w:rPr>
              <w:t xml:space="preserve">   R., </w:t>
            </w:r>
            <w:proofErr w:type="spellStart"/>
            <w:r w:rsidRPr="00CE0E28">
              <w:rPr>
                <w:lang w:val="en-US"/>
              </w:rPr>
              <w:t>Chocron</w:t>
            </w:r>
            <w:proofErr w:type="spellEnd"/>
            <w:r w:rsidRPr="00CE0E28">
              <w:rPr>
                <w:lang w:val="en-US"/>
              </w:rPr>
              <w:t xml:space="preserve"> E., Pickering A., </w:t>
            </w:r>
            <w:proofErr w:type="spellStart"/>
            <w:r w:rsidRPr="00CE0E28">
              <w:rPr>
                <w:lang w:val="en-US"/>
              </w:rPr>
              <w:t>Osmulski</w:t>
            </w:r>
            <w:proofErr w:type="spellEnd"/>
            <w:r w:rsidRPr="00CE0E28">
              <w:rPr>
                <w:lang w:val="en-US"/>
              </w:rPr>
              <w:t xml:space="preserve"> P., </w:t>
            </w:r>
            <w:proofErr w:type="spellStart"/>
            <w:r w:rsidRPr="00CE0E28">
              <w:rPr>
                <w:lang w:val="en-US"/>
              </w:rPr>
              <w:t>Gaczynska</w:t>
            </w:r>
            <w:proofErr w:type="spellEnd"/>
            <w:r w:rsidRPr="00CE0E28">
              <w:rPr>
                <w:lang w:val="en-US"/>
              </w:rPr>
              <w:t xml:space="preserve"> M., </w:t>
            </w:r>
            <w:proofErr w:type="spellStart"/>
            <w:r w:rsidRPr="00CE0E28">
              <w:rPr>
                <w:lang w:val="en-US"/>
              </w:rPr>
              <w:t>Jankowska</w:t>
            </w:r>
            <w:proofErr w:type="spellEnd"/>
            <w:r w:rsidRPr="00CE0E28">
              <w:rPr>
                <w:lang w:val="en-US"/>
              </w:rPr>
              <w:t xml:space="preserve"> E.: Proline- and arginine-rich peptides as flexible allosteric modulators of human proteasome activity, Journal of Medicinal Chemistry, </w:t>
            </w:r>
            <w:r>
              <w:rPr>
                <w:lang w:val="en-US"/>
              </w:rPr>
              <w:t xml:space="preserve"> </w:t>
            </w:r>
            <w:r w:rsidRPr="00CE0E28">
              <w:rPr>
                <w:lang w:val="en-US"/>
              </w:rPr>
              <w:t xml:space="preserve">vol. 62, nr 1, </w:t>
            </w:r>
            <w:r w:rsidRPr="00CE0E28">
              <w:rPr>
                <w:b/>
                <w:bCs/>
                <w:lang w:val="en-US"/>
              </w:rPr>
              <w:t>2019</w:t>
            </w:r>
            <w:r w:rsidRPr="00CE0E28">
              <w:rPr>
                <w:lang w:val="en-US"/>
              </w:rPr>
              <w:t>, s. 359-370, DOI:10.1021/acs.jmedchem.8b01025</w:t>
            </w:r>
          </w:p>
          <w:p w14:paraId="796B53F4" w14:textId="5A0BB28D" w:rsidR="00CE0E28" w:rsidRDefault="00CE0E28" w:rsidP="00CE0E28">
            <w:pPr>
              <w:rPr>
                <w:b/>
                <w:bCs/>
              </w:rPr>
            </w:pPr>
            <w:r w:rsidRPr="003C17A9">
              <w:rPr>
                <w:b/>
                <w:bCs/>
              </w:rPr>
              <w:t>P</w:t>
            </w:r>
            <w:r>
              <w:rPr>
                <w:b/>
                <w:bCs/>
              </w:rPr>
              <w:t>atenty</w:t>
            </w:r>
            <w:r w:rsidRPr="003C17A9">
              <w:rPr>
                <w:b/>
                <w:bCs/>
              </w:rPr>
              <w:t>:</w:t>
            </w:r>
          </w:p>
          <w:p w14:paraId="61F81C71" w14:textId="09E59102" w:rsidR="003C17A9" w:rsidRDefault="007C1F49" w:rsidP="007C1F49">
            <w:pPr>
              <w:pStyle w:val="Akapitzlist"/>
              <w:numPr>
                <w:ilvl w:val="0"/>
                <w:numId w:val="4"/>
              </w:numPr>
            </w:pPr>
            <w:r w:rsidRPr="007C1F49">
              <w:t>Wektory powielająco-ekspresyjne</w:t>
            </w:r>
            <w:r>
              <w:t xml:space="preserve">: </w:t>
            </w:r>
            <w:r w:rsidRPr="007C1F49">
              <w:t>Skowron Piotr, Żylicz-</w:t>
            </w:r>
            <w:proofErr w:type="spellStart"/>
            <w:r w:rsidRPr="007C1F49">
              <w:t>Stachula</w:t>
            </w:r>
            <w:proofErr w:type="spellEnd"/>
            <w:r w:rsidRPr="007C1F49">
              <w:t xml:space="preserve"> Agnieszka, Żebrowska Joanna, Palczewska-</w:t>
            </w:r>
            <w:proofErr w:type="spellStart"/>
            <w:r w:rsidRPr="007C1F49">
              <w:t>Groves</w:t>
            </w:r>
            <w:proofErr w:type="spellEnd"/>
            <w:r w:rsidRPr="007C1F49">
              <w:t xml:space="preserve"> Małgorzata, Maciejewska Natalia, Czupryn Artur, Janus Łukasz, Mucha Piotr, Pikuła Michał, Piotrowski Arkadiusz, </w:t>
            </w:r>
            <w:proofErr w:type="spellStart"/>
            <w:r w:rsidRPr="007C1F49">
              <w:t>Sachadyn</w:t>
            </w:r>
            <w:proofErr w:type="spellEnd"/>
            <w:r w:rsidRPr="007C1F49">
              <w:t xml:space="preserve"> Paweł, Rodziewicz-Motowidło Sylwia, Sawicka Justyna, Dzierżyńska Maria, Karpowicz Przemysław, Wynalazek, Chroniony, Numer zgłoszenia (w pierwszym kraju zgłoszenia powyżej): 427146, Numer patentu/prawa: 240936, Data zgłoszenia (w pierwszym kraju zgłoszenia powyżej): 12-09-2018, Data udzielenia prawa: 04-07-</w:t>
            </w:r>
            <w:r w:rsidRPr="007C1F49">
              <w:rPr>
                <w:b/>
                <w:bCs/>
              </w:rPr>
              <w:t>2022</w:t>
            </w:r>
            <w:r w:rsidRPr="007C1F49">
              <w:t>, Publikacja patentu/wzoru: [WUP 04-07-2022]</w:t>
            </w:r>
            <w:r>
              <w:t xml:space="preserve"> </w:t>
            </w:r>
            <w:r w:rsidRPr="007C1F49">
              <w:t>Dyscyplina: nauki chemiczne (6.5)</w:t>
            </w:r>
          </w:p>
          <w:p w14:paraId="02A0A9CA" w14:textId="62102451" w:rsidR="007C1F49" w:rsidRDefault="007C1F49" w:rsidP="007C1F49">
            <w:pPr>
              <w:pStyle w:val="Akapitzlist"/>
              <w:numPr>
                <w:ilvl w:val="0"/>
                <w:numId w:val="4"/>
              </w:numPr>
            </w:pPr>
            <w:r w:rsidRPr="007C1F49">
              <w:t xml:space="preserve">Peptyd, będący fragmentem </w:t>
            </w:r>
            <w:proofErr w:type="spellStart"/>
            <w:r w:rsidRPr="007C1F49">
              <w:t>płytkopochodnego</w:t>
            </w:r>
            <w:proofErr w:type="spellEnd"/>
            <w:r w:rsidRPr="007C1F49">
              <w:t xml:space="preserve"> czynnika wzrostu do zastosowania jako środek leczniczy do podania na skórę w zaburzeniach naskórka do stymulacji odbudowy naskórka</w:t>
            </w:r>
            <w:r>
              <w:t xml:space="preserve">: Rodziewicz-Motowidło Sylwia, Pikuła Michał, Deptuła Milena, Karpowicz Przemysław, Sas Piotr, </w:t>
            </w:r>
            <w:proofErr w:type="spellStart"/>
            <w:r>
              <w:t>Wardowska</w:t>
            </w:r>
            <w:proofErr w:type="spellEnd"/>
            <w:r>
              <w:t xml:space="preserve"> Anna, Sawicka Justyna, Dzierżyńska Maria, </w:t>
            </w:r>
            <w:proofErr w:type="spellStart"/>
            <w:r>
              <w:t>Kasprzykowski</w:t>
            </w:r>
            <w:proofErr w:type="spellEnd"/>
            <w:r>
              <w:t xml:space="preserve"> Franciszek, Sosnowski Paweł, Mieczkowska Alina, Filipowicz Natalia, </w:t>
            </w:r>
            <w:proofErr w:type="spellStart"/>
            <w:r>
              <w:t>Madanecki</w:t>
            </w:r>
            <w:proofErr w:type="spellEnd"/>
            <w:r>
              <w:t xml:space="preserve"> Piotr, Piotrowski Arkadiusz, Czupryn Artur, Mucha Piotr, Skowron Piotr, Janus Łukasz, </w:t>
            </w:r>
            <w:proofErr w:type="spellStart"/>
            <w:r>
              <w:t>Sachadyn</w:t>
            </w:r>
            <w:proofErr w:type="spellEnd"/>
            <w:r>
              <w:t xml:space="preserve"> Paweł, Wynalazek, Chroniony, Numer zgłoszenia (w pierwszym kraju zgłoszenia powyżej): 425038, Numer patentu/prawa: 240667, Data zgłoszenia (w pierwszym kraju zgłoszenia powyżej): 26-03-2018, Data udzielenia prawa: 16-05-</w:t>
            </w:r>
            <w:r w:rsidRPr="007C1F49">
              <w:rPr>
                <w:b/>
                <w:bCs/>
              </w:rPr>
              <w:t>2022</w:t>
            </w:r>
            <w:r>
              <w:t>, Publikacja patentu/wzoru: [WUP 16-05-2022], Dyscyplina: nauki chemiczne (6.5)</w:t>
            </w:r>
          </w:p>
          <w:p w14:paraId="6A05A809" w14:textId="5264909A" w:rsidR="003C17A9" w:rsidRPr="007C1F49" w:rsidRDefault="007C1F49" w:rsidP="003C17A9">
            <w:pPr>
              <w:pStyle w:val="Akapitzlist"/>
              <w:numPr>
                <w:ilvl w:val="0"/>
                <w:numId w:val="4"/>
              </w:numPr>
            </w:pPr>
            <w:r>
              <w:t xml:space="preserve">Nowy związek peptydowy jako czynnik stymulujący gojenie ran i rekonstrukcje skóry: </w:t>
            </w:r>
            <w:r w:rsidRPr="007C1F49">
              <w:t xml:space="preserve">Rodziewicz-Motowidło Sylwia, Sawicka Justyna, Dzierżyńska Maria, Skowron Piotr, Mucha Piotr, Iłowska Emilia, Karpowicz Przemysław, </w:t>
            </w:r>
            <w:proofErr w:type="spellStart"/>
            <w:r w:rsidRPr="007C1F49">
              <w:t>Kasprzykowski</w:t>
            </w:r>
            <w:proofErr w:type="spellEnd"/>
            <w:r w:rsidRPr="007C1F49">
              <w:t xml:space="preserve"> Franciszek, Wynalazek, Chroniony, Numer zgłoszenia (w pierwszym kraju zgłoszenia powyżej): 425597, Numer patentu/prawa: 237001, Data zgłoszenia (w pierwszym kraju zgłoszenia powyżej): 16-05-2018, Data udzielenia prawa: 08-03-</w:t>
            </w:r>
            <w:r w:rsidRPr="007C1F49">
              <w:rPr>
                <w:b/>
                <w:bCs/>
              </w:rPr>
              <w:t>2021</w:t>
            </w:r>
            <w:r w:rsidRPr="007C1F49">
              <w:t>, Publikacja patentu/wzoru: [WUP 08-03-2021]</w:t>
            </w:r>
            <w:r>
              <w:t xml:space="preserve">, </w:t>
            </w:r>
            <w:r w:rsidRPr="007C1F49">
              <w:t>Dyscyplina: nauki chemiczne (6.5)</w:t>
            </w:r>
            <w:r>
              <w:t>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61D6D9A6" w:rsidR="00961C16" w:rsidRPr="00B857CE" w:rsidRDefault="007C1F49" w:rsidP="00BA16C2">
            <w:r>
              <w:lastRenderedPageBreak/>
              <w:t xml:space="preserve">Przygotowanie </w:t>
            </w:r>
            <w:r w:rsidR="00096CD7">
              <w:t xml:space="preserve">(marzec 2020) </w:t>
            </w:r>
            <w:r>
              <w:t>i prowadzenie części przedmiotu: Laboratoria z Zaawansowanej Chemii (realizowane w Katedrze Chemii Organicznej) dla I MSU kierunku Biznes Chemiczny. Przedmiot realizowany przez kilka Katedr Wydziału Chemii, z których każda przeprowadza zajęcia w wymiarze 15h 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40468"/>
    <w:multiLevelType w:val="hybridMultilevel"/>
    <w:tmpl w:val="555AB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C39D6"/>
    <w:multiLevelType w:val="hybridMultilevel"/>
    <w:tmpl w:val="73CA9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604E3"/>
    <w:multiLevelType w:val="hybridMultilevel"/>
    <w:tmpl w:val="E1062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D7E2B"/>
    <w:multiLevelType w:val="hybridMultilevel"/>
    <w:tmpl w:val="1FD45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A764B"/>
    <w:multiLevelType w:val="hybridMultilevel"/>
    <w:tmpl w:val="F79A5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30759"/>
    <w:multiLevelType w:val="hybridMultilevel"/>
    <w:tmpl w:val="448E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40D2B"/>
    <w:multiLevelType w:val="hybridMultilevel"/>
    <w:tmpl w:val="D4DA2F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9458CE"/>
    <w:multiLevelType w:val="hybridMultilevel"/>
    <w:tmpl w:val="54A81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7E37F9"/>
    <w:multiLevelType w:val="hybridMultilevel"/>
    <w:tmpl w:val="E536E3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F6913"/>
    <w:multiLevelType w:val="hybridMultilevel"/>
    <w:tmpl w:val="7602B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B13CEE"/>
    <w:multiLevelType w:val="hybridMultilevel"/>
    <w:tmpl w:val="7DA0E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51F9C"/>
    <w:multiLevelType w:val="hybridMultilevel"/>
    <w:tmpl w:val="C51C6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894693">
    <w:abstractNumId w:val="8"/>
  </w:num>
  <w:num w:numId="2" w16cid:durableId="1553081386">
    <w:abstractNumId w:val="4"/>
  </w:num>
  <w:num w:numId="3" w16cid:durableId="321741588">
    <w:abstractNumId w:val="6"/>
  </w:num>
  <w:num w:numId="4" w16cid:durableId="1286621892">
    <w:abstractNumId w:val="10"/>
  </w:num>
  <w:num w:numId="5" w16cid:durableId="1560748721">
    <w:abstractNumId w:val="0"/>
  </w:num>
  <w:num w:numId="6" w16cid:durableId="1217813231">
    <w:abstractNumId w:val="7"/>
  </w:num>
  <w:num w:numId="7" w16cid:durableId="161162609">
    <w:abstractNumId w:val="2"/>
  </w:num>
  <w:num w:numId="8" w16cid:durableId="1885294313">
    <w:abstractNumId w:val="1"/>
  </w:num>
  <w:num w:numId="9" w16cid:durableId="1004359870">
    <w:abstractNumId w:val="9"/>
  </w:num>
  <w:num w:numId="10" w16cid:durableId="1283925907">
    <w:abstractNumId w:val="11"/>
  </w:num>
  <w:num w:numId="11" w16cid:durableId="1611088310">
    <w:abstractNumId w:val="5"/>
  </w:num>
  <w:num w:numId="12" w16cid:durableId="577443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96CD7"/>
    <w:rsid w:val="00234A0F"/>
    <w:rsid w:val="00340658"/>
    <w:rsid w:val="003C17A9"/>
    <w:rsid w:val="003D24CB"/>
    <w:rsid w:val="004D40DC"/>
    <w:rsid w:val="004F3B9F"/>
    <w:rsid w:val="005533BD"/>
    <w:rsid w:val="005C51C5"/>
    <w:rsid w:val="007917DE"/>
    <w:rsid w:val="007C1F49"/>
    <w:rsid w:val="008B6C64"/>
    <w:rsid w:val="009556EE"/>
    <w:rsid w:val="00961C16"/>
    <w:rsid w:val="009E6FE9"/>
    <w:rsid w:val="00A04990"/>
    <w:rsid w:val="00AA0A01"/>
    <w:rsid w:val="00B43ECA"/>
    <w:rsid w:val="00B66305"/>
    <w:rsid w:val="00C02D8E"/>
    <w:rsid w:val="00C506E9"/>
    <w:rsid w:val="00CD4A01"/>
    <w:rsid w:val="00CE0E28"/>
    <w:rsid w:val="00D65215"/>
    <w:rsid w:val="00DA0541"/>
    <w:rsid w:val="00E02EEF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1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3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1A1745B4-DE69-42DA-A439-1579264A0C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998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15</cp:revision>
  <dcterms:created xsi:type="dcterms:W3CDTF">2023-03-29T16:05:00Z</dcterms:created>
  <dcterms:modified xsi:type="dcterms:W3CDTF">2023-06-02T12:04:00Z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GrammarlyDocumentId">
    <vt:lpwstr>29bced5ae25b365cbaa2947db9747ba5b5ef9ba491461453dd8ac4bc9406153a</vt:lpwstr>
  </property>
</Properties>
</file>