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4E531F10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2F1559FD" w:rsidR="00961C16" w:rsidRPr="00B857CE" w:rsidRDefault="00961C16" w:rsidP="005D126C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  <w:r w:rsidR="005D126C">
              <w:rPr>
                <w:color w:val="233D81"/>
              </w:rPr>
              <w:t xml:space="preserve"> </w:t>
            </w:r>
            <w:r w:rsidR="005D126C" w:rsidRPr="008A6EEB">
              <w:t>Stanisław Józef</w:t>
            </w:r>
            <w:r w:rsidR="00AE43F2">
              <w:rPr>
                <w:color w:val="233D81"/>
              </w:rPr>
              <w:t xml:space="preserve"> </w:t>
            </w:r>
            <w:r w:rsidR="005D126C" w:rsidRPr="008A6EEB">
              <w:t>Pogorzelski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77777777" w:rsidR="00961C16" w:rsidRPr="00B857CE" w:rsidRDefault="00961C16" w:rsidP="00BA16C2">
            <w:pPr>
              <w:rPr>
                <w:color w:val="000000"/>
              </w:rPr>
            </w:pP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07469415" w:rsidR="00961C16" w:rsidRPr="00B857CE" w:rsidRDefault="00A31788" w:rsidP="00BA16C2">
            <w:r>
              <w:t>Profesor w</w:t>
            </w:r>
            <w:r w:rsidR="00147EB8">
              <w:t xml:space="preserve"> zakresie Nauk o Ziemi,</w:t>
            </w:r>
            <w:r>
              <w:t xml:space="preserve"> Prezydent RP</w:t>
            </w:r>
            <w:r w:rsidR="00147EB8">
              <w:t xml:space="preserve"> nadany</w:t>
            </w:r>
            <w:r>
              <w:t xml:space="preserve"> 2013</w:t>
            </w:r>
            <w:r w:rsidR="00147EB8">
              <w:t xml:space="preserve"> r.</w:t>
            </w:r>
            <w:r w:rsidR="00357ABA">
              <w:t xml:space="preserve"> Dziedzina: Nauki Ścisłe i Przyrodnicze, Dyscyplina Fizyka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6837B329" w14:textId="77777777" w:rsidR="00961C16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</w:p>
          <w:p w14:paraId="04C414D1" w14:textId="77777777" w:rsidR="00C506E9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25FF47F2" w14:textId="21203F15" w:rsidR="00C506E9" w:rsidRPr="00B857CE" w:rsidRDefault="00C506E9" w:rsidP="00BA16C2">
            <w:r w:rsidRPr="48F051DD">
              <w:rPr>
                <w:color w:val="002060"/>
              </w:rPr>
              <w:t>Ochrona środowiska:</w:t>
            </w:r>
            <w:r w:rsidR="00A31788">
              <w:rPr>
                <w:color w:val="002060"/>
              </w:rPr>
              <w:t xml:space="preserve"> </w:t>
            </w:r>
            <w:r w:rsidR="00A31788" w:rsidRPr="008A6EEB">
              <w:t>I rok Ochrona Środowiska , wykład Fizyka</w:t>
            </w:r>
            <w:r w:rsidR="00555673">
              <w:t xml:space="preserve"> 30 godzin</w:t>
            </w:r>
          </w:p>
          <w:p w14:paraId="43EF9E25" w14:textId="66E550BF" w:rsidR="00C506E9" w:rsidRPr="00B857CE" w:rsidRDefault="3FC0DCD2" w:rsidP="48F051DD">
            <w:pPr>
              <w:rPr>
                <w:color w:val="002060"/>
              </w:rPr>
            </w:pPr>
            <w:r w:rsidRPr="48F051DD">
              <w:rPr>
                <w:color w:val="002060"/>
              </w:rPr>
              <w:t>Erasmus+: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6D0E7C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F226F26" w14:textId="77777777" w:rsidR="00961C16" w:rsidRPr="000440B8" w:rsidRDefault="0070225F" w:rsidP="00BA16C2">
            <w:pPr>
              <w:rPr>
                <w:rFonts w:asciiTheme="minorHAnsi" w:hAnsiTheme="minorHAnsi" w:cstheme="minorHAnsi"/>
                <w:szCs w:val="22"/>
              </w:rPr>
            </w:pPr>
            <w:r w:rsidRPr="000440B8">
              <w:rPr>
                <w:rFonts w:asciiTheme="minorHAnsi" w:hAnsiTheme="minorHAnsi" w:cstheme="minorHAnsi"/>
                <w:szCs w:val="22"/>
              </w:rPr>
              <w:t xml:space="preserve">Dorobek naukowy dotyczy badań eksperymentalnych z zakresu fizykochemii powierzchni układów naturalnych (podłoża ciał stałych, powierzchnie wód naturalnych) w kontakcie ze środowiskiem wodnym z punktu widzenia porastania materiałem biologicznym i zanieczyszczenia środowiska substancjami pochodzenia antropogenicznego. Stworzono wieloparametrowe metody monitoringu stanu zanieczyszczenia powierzchni, wprowadzono nowatorskie wskaźniki stanu troficznego wód naturalnych oparte na spektroskopii </w:t>
            </w:r>
            <w:proofErr w:type="spellStart"/>
            <w:r w:rsidRPr="000440B8">
              <w:rPr>
                <w:rFonts w:asciiTheme="minorHAnsi" w:hAnsiTheme="minorHAnsi" w:cstheme="minorHAnsi"/>
                <w:szCs w:val="22"/>
              </w:rPr>
              <w:t>fotoakustycznej</w:t>
            </w:r>
            <w:proofErr w:type="spellEnd"/>
            <w:r w:rsidRPr="000440B8">
              <w:rPr>
                <w:rFonts w:asciiTheme="minorHAnsi" w:hAnsiTheme="minorHAnsi" w:cstheme="minorHAnsi"/>
                <w:szCs w:val="22"/>
              </w:rPr>
              <w:t xml:space="preserve">, mikroskopii konfokalnej i tensometrii energii powierzchniowej. </w:t>
            </w:r>
            <w:r w:rsidR="002F5806" w:rsidRPr="000440B8">
              <w:rPr>
                <w:rFonts w:asciiTheme="minorHAnsi" w:hAnsiTheme="minorHAnsi" w:cstheme="minorHAnsi"/>
                <w:szCs w:val="22"/>
              </w:rPr>
              <w:t>Najważniejsze opracowania naukowe:</w:t>
            </w:r>
          </w:p>
          <w:p w14:paraId="1257D542" w14:textId="4E9D0304" w:rsidR="00103B74" w:rsidRPr="000440B8" w:rsidRDefault="00103B74" w:rsidP="00A011CC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2"/>
                <w:lang w:val="en-US"/>
              </w:rPr>
            </w:pPr>
            <w:r w:rsidRPr="000440B8">
              <w:rPr>
                <w:rFonts w:asciiTheme="minorHAnsi" w:hAnsiTheme="minorHAnsi" w:cstheme="minorHAnsi"/>
                <w:szCs w:val="22"/>
                <w:lang w:val="en-US"/>
              </w:rPr>
              <w:t xml:space="preserve">Maciej Grzegorczyk , Stanisław Pogorzelski, Paulina Janowicz, Katarzyna </w:t>
            </w:r>
            <w:proofErr w:type="spellStart"/>
            <w:r w:rsidRPr="000440B8">
              <w:rPr>
                <w:rFonts w:asciiTheme="minorHAnsi" w:hAnsiTheme="minorHAnsi" w:cstheme="minorHAnsi"/>
                <w:szCs w:val="22"/>
                <w:lang w:val="en-US"/>
              </w:rPr>
              <w:t>Boniewicz</w:t>
            </w:r>
            <w:proofErr w:type="spellEnd"/>
            <w:r w:rsidRPr="000440B8">
              <w:rPr>
                <w:rFonts w:asciiTheme="minorHAnsi" w:hAnsiTheme="minorHAnsi" w:cstheme="minorHAnsi"/>
                <w:szCs w:val="22"/>
                <w:lang w:val="en-US"/>
              </w:rPr>
              <w:t xml:space="preserve">-Szmyt, Paweł </w:t>
            </w:r>
            <w:proofErr w:type="spellStart"/>
            <w:r w:rsidRPr="000440B8">
              <w:rPr>
                <w:rFonts w:asciiTheme="minorHAnsi" w:hAnsiTheme="minorHAnsi" w:cstheme="minorHAnsi"/>
                <w:szCs w:val="22"/>
                <w:lang w:val="en-US"/>
              </w:rPr>
              <w:t>Rochowski</w:t>
            </w:r>
            <w:proofErr w:type="spellEnd"/>
            <w:r w:rsidRPr="000440B8">
              <w:rPr>
                <w:rFonts w:asciiTheme="minorHAnsi" w:hAnsiTheme="minorHAnsi" w:cstheme="minorHAnsi"/>
                <w:szCs w:val="22"/>
                <w:lang w:val="en-US"/>
              </w:rPr>
              <w:t xml:space="preserve">, </w:t>
            </w:r>
            <w:r w:rsidRPr="000440B8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Micron-scale biogeography of seawater biofilm colonies at submersed solid substrata affected by organic matter </w:t>
            </w:r>
            <w:proofErr w:type="spellStart"/>
            <w:r w:rsidRPr="000440B8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>andmicrobiome</w:t>
            </w:r>
            <w:proofErr w:type="spellEnd"/>
            <w:r w:rsidRPr="000440B8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 transformation in the Baltic Sea </w:t>
            </w:r>
            <w:r w:rsidRPr="000440B8">
              <w:rPr>
                <w:rFonts w:asciiTheme="minorHAnsi" w:hAnsiTheme="minorHAnsi" w:cstheme="minorHAnsi"/>
                <w:szCs w:val="22"/>
                <w:lang w:val="en-US"/>
              </w:rPr>
              <w:t>(</w:t>
            </w:r>
            <w:r w:rsidRPr="000440B8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2022</w:t>
            </w:r>
            <w:r w:rsidRPr="000440B8">
              <w:rPr>
                <w:rFonts w:asciiTheme="minorHAnsi" w:hAnsiTheme="minorHAnsi" w:cstheme="minorHAnsi"/>
                <w:szCs w:val="22"/>
                <w:lang w:val="en-US"/>
              </w:rPr>
              <w:t xml:space="preserve">), </w:t>
            </w:r>
            <w:proofErr w:type="spellStart"/>
            <w:r w:rsidRPr="000440B8">
              <w:rPr>
                <w:rFonts w:asciiTheme="minorHAnsi" w:hAnsiTheme="minorHAnsi" w:cstheme="minorHAnsi"/>
                <w:szCs w:val="22"/>
                <w:lang w:val="en-US"/>
              </w:rPr>
              <w:t>artykuł</w:t>
            </w:r>
            <w:proofErr w:type="spellEnd"/>
            <w:r w:rsidRPr="000440B8">
              <w:rPr>
                <w:rFonts w:asciiTheme="minorHAnsi" w:hAnsiTheme="minorHAnsi" w:cstheme="minorHAnsi"/>
                <w:szCs w:val="22"/>
                <w:lang w:val="en-US"/>
              </w:rPr>
              <w:t>, Materials, Published by MDPI, volume 15, issue 18,</w:t>
            </w:r>
            <w:r w:rsidRPr="000440B8">
              <w:rPr>
                <w:rFonts w:asciiTheme="minorHAnsi" w:hAnsiTheme="minorHAnsi" w:cstheme="minorHAnsi"/>
                <w:i/>
                <w:iCs/>
                <w:szCs w:val="22"/>
                <w:lang w:val="en-US"/>
              </w:rPr>
              <w:t xml:space="preserve"> </w:t>
            </w:r>
            <w:r w:rsidRPr="000440B8">
              <w:rPr>
                <w:rFonts w:asciiTheme="minorHAnsi" w:hAnsiTheme="minorHAnsi" w:cstheme="minorHAnsi"/>
                <w:szCs w:val="22"/>
                <w:lang w:val="en-US"/>
              </w:rPr>
              <w:t>number 6351, 16 pages</w:t>
            </w:r>
            <w:r w:rsidR="00A011CC" w:rsidRPr="000440B8">
              <w:rPr>
                <w:rFonts w:asciiTheme="minorHAnsi" w:hAnsiTheme="minorHAnsi" w:cstheme="minorHAnsi"/>
                <w:szCs w:val="22"/>
                <w:lang w:val="en-US"/>
              </w:rPr>
              <w:t>.</w:t>
            </w:r>
          </w:p>
          <w:p w14:paraId="533ED64C" w14:textId="77777777" w:rsidR="00A011CC" w:rsidRPr="000440B8" w:rsidRDefault="00A011CC" w:rsidP="00A011C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</w:pPr>
            <w:r w:rsidRPr="000440B8">
              <w:rPr>
                <w:rFonts w:asciiTheme="minorHAnsi" w:eastAsiaTheme="minorHAnsi" w:hAnsiTheme="minorHAnsi" w:cstheme="minorHAnsi"/>
                <w:b/>
                <w:bCs/>
                <w:szCs w:val="22"/>
                <w:lang w:val="en-US" w:eastAsia="en-US"/>
              </w:rPr>
              <w:t xml:space="preserve"> </w:t>
            </w:r>
            <w:r w:rsidRPr="000440B8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 xml:space="preserve">Maciej Grzegorczyk , Stanisław Pogorzelski, Paweł </w:t>
            </w:r>
            <w:proofErr w:type="spellStart"/>
            <w:r w:rsidRPr="000440B8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>Rochowski</w:t>
            </w:r>
            <w:proofErr w:type="spellEnd"/>
            <w:r w:rsidRPr="000440B8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 xml:space="preserve">, </w:t>
            </w:r>
            <w:r w:rsidRPr="000440B8"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  <w:t xml:space="preserve">Towards a novel class of </w:t>
            </w:r>
            <w:proofErr w:type="spellStart"/>
            <w:r w:rsidRPr="000440B8"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  <w:t>photoacoustics</w:t>
            </w:r>
            <w:proofErr w:type="spellEnd"/>
            <w:r w:rsidRPr="000440B8"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  <w:t xml:space="preserve">-based water contamination sensors </w:t>
            </w:r>
            <w:r w:rsidRPr="000440B8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>(</w:t>
            </w:r>
            <w:r w:rsidRPr="000440B8">
              <w:rPr>
                <w:rFonts w:asciiTheme="minorHAnsi" w:eastAsiaTheme="minorHAnsi" w:hAnsiTheme="minorHAnsi" w:cstheme="minorHAnsi"/>
                <w:b/>
                <w:bCs/>
                <w:szCs w:val="22"/>
                <w:lang w:val="en-US" w:eastAsia="en-US"/>
              </w:rPr>
              <w:t>2022</w:t>
            </w:r>
            <w:r w:rsidRPr="000440B8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 xml:space="preserve">), </w:t>
            </w:r>
            <w:proofErr w:type="spellStart"/>
            <w:r w:rsidRPr="000440B8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>artykuł</w:t>
            </w:r>
            <w:proofErr w:type="spellEnd"/>
            <w:r w:rsidRPr="000440B8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>, Journal of Environmental Chemical Engineering, Published by Elsevier Ltd., volume 10, issue 3, number 107983, 8 pages.</w:t>
            </w:r>
          </w:p>
          <w:p w14:paraId="483F91F7" w14:textId="49CF7FB4" w:rsidR="000440B8" w:rsidRPr="001734BE" w:rsidRDefault="000440B8" w:rsidP="001734B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Cs/>
                <w:iCs/>
                <w:szCs w:val="22"/>
                <w:lang w:val="en-US" w:eastAsia="en-US"/>
              </w:rPr>
            </w:pPr>
            <w:r w:rsidRPr="001734BE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 xml:space="preserve">Katarzyna </w:t>
            </w:r>
            <w:proofErr w:type="spellStart"/>
            <w:r w:rsidRPr="001734BE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>Boniewicz</w:t>
            </w:r>
            <w:proofErr w:type="spellEnd"/>
            <w:r w:rsidRPr="001734BE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>-Szmyt, Maciej Grzegorczyk, Stanisław J. Pogorzelski, Paweł</w:t>
            </w:r>
            <w:r w:rsidR="000274FF" w:rsidRPr="001734BE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 xml:space="preserve">     </w:t>
            </w:r>
            <w:proofErr w:type="spellStart"/>
            <w:r w:rsidRPr="001734BE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>Rochowski</w:t>
            </w:r>
            <w:proofErr w:type="spellEnd"/>
            <w:r w:rsidRPr="001734BE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 xml:space="preserve">, </w:t>
            </w:r>
            <w:r w:rsidR="000274FF" w:rsidRPr="001734BE"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  <w:t xml:space="preserve">Photosynthetic </w:t>
            </w:r>
            <w:r w:rsidRPr="001734BE"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  <w:t xml:space="preserve">signatures of microbial colonies covering submerged hard surfaces </w:t>
            </w:r>
            <w:r w:rsidR="000274FF" w:rsidRPr="001734BE"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  <w:t xml:space="preserve">  </w:t>
            </w:r>
            <w:r w:rsidRPr="001734BE"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  <w:t xml:space="preserve">as novel trophic status indicators: Baltic </w:t>
            </w:r>
            <w:proofErr w:type="spellStart"/>
            <w:r w:rsidRPr="001734BE"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  <w:t>Seastudies</w:t>
            </w:r>
            <w:proofErr w:type="spellEnd"/>
            <w:r w:rsidRPr="001734BE"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  <w:t xml:space="preserve"> </w:t>
            </w:r>
            <w:r w:rsidRPr="001734BE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>(</w:t>
            </w:r>
            <w:r w:rsidRPr="001734BE">
              <w:rPr>
                <w:rFonts w:asciiTheme="minorHAnsi" w:eastAsiaTheme="minorHAnsi" w:hAnsiTheme="minorHAnsi" w:cstheme="minorHAnsi"/>
                <w:b/>
                <w:bCs/>
                <w:szCs w:val="22"/>
                <w:lang w:val="en-US" w:eastAsia="en-US"/>
              </w:rPr>
              <w:t>2022</w:t>
            </w:r>
            <w:r w:rsidRPr="001734BE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 xml:space="preserve">), </w:t>
            </w:r>
            <w:proofErr w:type="spellStart"/>
            <w:r w:rsidRPr="001734BE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>artykuł</w:t>
            </w:r>
            <w:proofErr w:type="spellEnd"/>
            <w:r w:rsidR="000274FF" w:rsidRPr="001734BE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 xml:space="preserve">, </w:t>
            </w:r>
            <w:proofErr w:type="spellStart"/>
            <w:r w:rsidR="000274FF" w:rsidRPr="001734BE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>Oceanologia</w:t>
            </w:r>
            <w:proofErr w:type="spellEnd"/>
            <w:r w:rsidR="000274FF" w:rsidRPr="001734BE">
              <w:rPr>
                <w:rFonts w:asciiTheme="minorHAnsi" w:eastAsia="Calibri_PDF_Subset" w:hAnsiTheme="minorHAnsi" w:cstheme="minorHAnsi"/>
                <w:szCs w:val="22"/>
                <w:lang w:val="en-US" w:eastAsia="en-US"/>
              </w:rPr>
              <w:t xml:space="preserve">, </w:t>
            </w:r>
            <w:r w:rsidR="00AC620C" w:rsidRPr="001734BE">
              <w:rPr>
                <w:rFonts w:eastAsia="Calibri"/>
                <w:bCs/>
                <w:iCs/>
                <w:szCs w:val="22"/>
                <w:lang w:val="en-US" w:eastAsia="en-US"/>
              </w:rPr>
              <w:t>2023, 65, 194—201</w:t>
            </w:r>
            <w:r w:rsidR="001734BE" w:rsidRPr="001734BE">
              <w:rPr>
                <w:rFonts w:eastAsia="Calibri"/>
                <w:bCs/>
                <w:iCs/>
                <w:szCs w:val="22"/>
                <w:lang w:val="en-US" w:eastAsia="en-US"/>
              </w:rPr>
              <w:t>.</w:t>
            </w:r>
          </w:p>
          <w:p w14:paraId="2F70FEBA" w14:textId="77777777" w:rsidR="001734BE" w:rsidRPr="00584658" w:rsidRDefault="001734BE" w:rsidP="001734BE">
            <w:pPr>
              <w:pStyle w:val="Akapitzlist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i/>
                <w:iCs/>
                <w:szCs w:val="22"/>
                <w:lang w:eastAsia="en-US"/>
              </w:rPr>
            </w:pPr>
            <w:r w:rsidRPr="00584658">
              <w:rPr>
                <w:rFonts w:eastAsia="Calibri"/>
                <w:bCs/>
                <w:iCs/>
                <w:szCs w:val="22"/>
                <w:lang w:val="en-US"/>
              </w:rPr>
              <w:lastRenderedPageBreak/>
              <w:t xml:space="preserve">Pogorzelski, S., </w:t>
            </w:r>
            <w:proofErr w:type="spellStart"/>
            <w:r w:rsidRPr="00584658">
              <w:rPr>
                <w:rFonts w:eastAsia="Calibri"/>
                <w:bCs/>
                <w:iCs/>
                <w:szCs w:val="22"/>
                <w:lang w:val="en-US"/>
              </w:rPr>
              <w:t>Boniewicz</w:t>
            </w:r>
            <w:proofErr w:type="spellEnd"/>
            <w:r w:rsidRPr="00584658">
              <w:rPr>
                <w:rFonts w:eastAsia="Calibri"/>
                <w:bCs/>
                <w:iCs/>
                <w:szCs w:val="22"/>
                <w:lang w:val="en-US"/>
              </w:rPr>
              <w:t xml:space="preserve">‐Szmyt, K.,  Grzegorczyk, M.,  </w:t>
            </w:r>
            <w:proofErr w:type="spellStart"/>
            <w:r w:rsidRPr="00584658">
              <w:rPr>
                <w:rFonts w:eastAsia="Calibri"/>
                <w:bCs/>
                <w:iCs/>
                <w:szCs w:val="22"/>
                <w:lang w:val="en-US"/>
              </w:rPr>
              <w:t>Rochowski</w:t>
            </w:r>
            <w:proofErr w:type="spellEnd"/>
            <w:r w:rsidRPr="00584658">
              <w:rPr>
                <w:rFonts w:eastAsia="Calibri"/>
                <w:bCs/>
                <w:iCs/>
                <w:szCs w:val="22"/>
                <w:lang w:val="en-US"/>
              </w:rPr>
              <w:t xml:space="preserve">, P. </w:t>
            </w:r>
            <w:r w:rsidRPr="00584658">
              <w:rPr>
                <w:rFonts w:eastAsia="Calibri"/>
                <w:bCs/>
                <w:i/>
                <w:iCs/>
                <w:szCs w:val="22"/>
                <w:lang w:val="en-US"/>
              </w:rPr>
              <w:t>Wettability of metal surfaces affected by paint layer covering.</w:t>
            </w:r>
            <w:r w:rsidRPr="00584658">
              <w:rPr>
                <w:rFonts w:eastAsia="Calibri"/>
                <w:bCs/>
                <w:iCs/>
                <w:szCs w:val="22"/>
                <w:lang w:val="en-US"/>
              </w:rPr>
              <w:t xml:space="preserve"> </w:t>
            </w:r>
            <w:r w:rsidRPr="00584658">
              <w:rPr>
                <w:rFonts w:eastAsia="Calibri"/>
                <w:bCs/>
                <w:iCs/>
                <w:szCs w:val="22"/>
              </w:rPr>
              <w:t>Materials,</w:t>
            </w:r>
            <w:r w:rsidRPr="006D0E7C">
              <w:rPr>
                <w:rFonts w:eastAsia="Calibri"/>
                <w:b/>
                <w:bCs/>
                <w:i/>
                <w:iCs/>
                <w:szCs w:val="22"/>
              </w:rPr>
              <w:t xml:space="preserve"> </w:t>
            </w:r>
            <w:r w:rsidRPr="006D0E7C">
              <w:rPr>
                <w:rFonts w:eastAsia="Calibri"/>
                <w:b/>
                <w:bCs/>
                <w:iCs/>
                <w:szCs w:val="22"/>
              </w:rPr>
              <w:t>2022</w:t>
            </w:r>
            <w:r w:rsidRPr="00584658">
              <w:rPr>
                <w:rFonts w:eastAsia="Calibri"/>
                <w:bCs/>
                <w:iCs/>
                <w:szCs w:val="22"/>
              </w:rPr>
              <w:t xml:space="preserve">, 15, 1830. </w:t>
            </w:r>
          </w:p>
          <w:p w14:paraId="0A8E753B" w14:textId="77777777" w:rsidR="00C35598" w:rsidRPr="006D0E7C" w:rsidRDefault="00C35598" w:rsidP="001734BE">
            <w:pPr>
              <w:pStyle w:val="Akapitzlist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i/>
                <w:iCs/>
                <w:szCs w:val="22"/>
                <w:lang w:eastAsia="en-US"/>
              </w:rPr>
            </w:pPr>
            <w:r w:rsidRPr="00584658">
              <w:rPr>
                <w:rFonts w:eastAsia="Calibri"/>
                <w:bCs/>
                <w:szCs w:val="22"/>
                <w:lang w:eastAsia="en-US"/>
              </w:rPr>
              <w:t xml:space="preserve">Pogorzelski, S., Janowicz, P., </w:t>
            </w:r>
            <w:proofErr w:type="spellStart"/>
            <w:r w:rsidRPr="00584658">
              <w:rPr>
                <w:rFonts w:eastAsia="Calibri"/>
                <w:bCs/>
                <w:szCs w:val="22"/>
                <w:lang w:eastAsia="en-US"/>
              </w:rPr>
              <w:t>Dorywalski</w:t>
            </w:r>
            <w:proofErr w:type="spellEnd"/>
            <w:r w:rsidRPr="00584658">
              <w:rPr>
                <w:rFonts w:eastAsia="Calibri"/>
                <w:bCs/>
                <w:szCs w:val="22"/>
                <w:lang w:eastAsia="en-US"/>
              </w:rPr>
              <w:t>, K., Boniewicz-</w:t>
            </w:r>
            <w:proofErr w:type="spellStart"/>
            <w:r w:rsidRPr="00584658">
              <w:rPr>
                <w:rFonts w:eastAsia="Calibri"/>
                <w:bCs/>
                <w:szCs w:val="22"/>
                <w:lang w:eastAsia="en-US"/>
              </w:rPr>
              <w:t>Szmyt</w:t>
            </w:r>
            <w:proofErr w:type="spellEnd"/>
            <w:r w:rsidRPr="00584658">
              <w:rPr>
                <w:rFonts w:eastAsia="Calibri"/>
                <w:bCs/>
                <w:szCs w:val="22"/>
                <w:lang w:eastAsia="en-US"/>
              </w:rPr>
              <w:t xml:space="preserve">, K., </w:t>
            </w:r>
            <w:proofErr w:type="spellStart"/>
            <w:r w:rsidRPr="00584658">
              <w:rPr>
                <w:rFonts w:eastAsia="Calibri"/>
                <w:bCs/>
                <w:szCs w:val="22"/>
                <w:lang w:eastAsia="en-US"/>
              </w:rPr>
              <w:t>Rochowski</w:t>
            </w:r>
            <w:proofErr w:type="spellEnd"/>
            <w:r w:rsidRPr="00584658">
              <w:rPr>
                <w:rFonts w:eastAsia="Calibri"/>
                <w:bCs/>
                <w:szCs w:val="22"/>
                <w:lang w:eastAsia="en-US"/>
              </w:rPr>
              <w:t xml:space="preserve">, P. </w:t>
            </w:r>
            <w:proofErr w:type="spellStart"/>
            <w:r w:rsidRPr="00BC2274">
              <w:rPr>
                <w:rFonts w:eastAsia="Calibri"/>
                <w:bCs/>
                <w:i/>
                <w:szCs w:val="22"/>
                <w:lang w:eastAsia="en-US"/>
              </w:rPr>
              <w:t>Wettability</w:t>
            </w:r>
            <w:proofErr w:type="spellEnd"/>
            <w:r w:rsidRPr="00BC2274">
              <w:rPr>
                <w:rFonts w:eastAsia="Calibri"/>
                <w:bCs/>
                <w:i/>
                <w:szCs w:val="22"/>
                <w:lang w:eastAsia="en-US"/>
              </w:rPr>
              <w:t xml:space="preserve">, </w:t>
            </w:r>
            <w:proofErr w:type="spellStart"/>
            <w:r w:rsidRPr="00BC2274">
              <w:rPr>
                <w:rFonts w:eastAsia="Calibri"/>
                <w:bCs/>
                <w:i/>
                <w:szCs w:val="22"/>
                <w:lang w:eastAsia="en-US"/>
              </w:rPr>
              <w:t>Adsorption</w:t>
            </w:r>
            <w:proofErr w:type="spellEnd"/>
            <w:r w:rsidRPr="00BC2274">
              <w:rPr>
                <w:rFonts w:eastAsia="Calibri"/>
                <w:bCs/>
                <w:i/>
                <w:szCs w:val="22"/>
                <w:lang w:eastAsia="en-US"/>
              </w:rPr>
              <w:t xml:space="preserve"> and </w:t>
            </w:r>
            <w:proofErr w:type="spellStart"/>
            <w:r w:rsidRPr="00BC2274">
              <w:rPr>
                <w:rFonts w:eastAsia="Calibri"/>
                <w:bCs/>
                <w:i/>
                <w:szCs w:val="22"/>
                <w:lang w:eastAsia="en-US"/>
              </w:rPr>
              <w:t>Adhesion</w:t>
            </w:r>
            <w:proofErr w:type="spellEnd"/>
            <w:r w:rsidRPr="00BC2274">
              <w:rPr>
                <w:rFonts w:eastAsia="Calibri"/>
                <w:bCs/>
                <w:i/>
                <w:szCs w:val="22"/>
                <w:lang w:eastAsia="en-US"/>
              </w:rPr>
              <w:t xml:space="preserve"> in </w:t>
            </w:r>
            <w:proofErr w:type="spellStart"/>
            <w:r w:rsidRPr="00BC2274">
              <w:rPr>
                <w:rFonts w:eastAsia="Calibri"/>
                <w:bCs/>
                <w:i/>
                <w:szCs w:val="22"/>
                <w:lang w:eastAsia="en-US"/>
              </w:rPr>
              <w:t>Polymer</w:t>
            </w:r>
            <w:proofErr w:type="spellEnd"/>
            <w:r w:rsidRPr="00BC2274">
              <w:rPr>
                <w:rFonts w:eastAsia="Calibri"/>
                <w:bCs/>
                <w:i/>
                <w:szCs w:val="22"/>
                <w:lang w:eastAsia="en-US"/>
              </w:rPr>
              <w:t>(PMMA)—</w:t>
            </w:r>
            <w:proofErr w:type="spellStart"/>
            <w:r w:rsidRPr="00BC2274">
              <w:rPr>
                <w:rFonts w:eastAsia="Calibri"/>
                <w:bCs/>
                <w:i/>
                <w:szCs w:val="22"/>
                <w:lang w:eastAsia="en-US"/>
              </w:rPr>
              <w:t>Commercially</w:t>
            </w:r>
            <w:proofErr w:type="spellEnd"/>
            <w:r w:rsidRPr="00BC2274">
              <w:rPr>
                <w:rFonts w:eastAsia="Calibri"/>
                <w:bCs/>
                <w:i/>
                <w:szCs w:val="22"/>
                <w:lang w:eastAsia="en-US"/>
              </w:rPr>
              <w:t xml:space="preserve"> </w:t>
            </w:r>
            <w:proofErr w:type="spellStart"/>
            <w:r w:rsidRPr="00BC2274">
              <w:rPr>
                <w:rFonts w:eastAsia="Calibri"/>
                <w:bCs/>
                <w:i/>
                <w:szCs w:val="22"/>
                <w:lang w:eastAsia="en-US"/>
              </w:rPr>
              <w:t>Available</w:t>
            </w:r>
            <w:proofErr w:type="spellEnd"/>
            <w:r w:rsidRPr="00BC2274">
              <w:rPr>
                <w:rFonts w:eastAsia="Calibri"/>
                <w:bCs/>
                <w:i/>
                <w:szCs w:val="22"/>
                <w:lang w:eastAsia="en-US"/>
              </w:rPr>
              <w:t xml:space="preserve"> </w:t>
            </w:r>
            <w:proofErr w:type="spellStart"/>
            <w:r w:rsidRPr="00BC2274">
              <w:rPr>
                <w:rFonts w:eastAsia="Calibri"/>
                <w:bCs/>
                <w:i/>
                <w:szCs w:val="22"/>
                <w:lang w:eastAsia="en-US"/>
              </w:rPr>
              <w:t>Mouthrinse</w:t>
            </w:r>
            <w:proofErr w:type="spellEnd"/>
            <w:r w:rsidRPr="00BC2274">
              <w:rPr>
                <w:rFonts w:eastAsia="Calibri"/>
                <w:bCs/>
                <w:i/>
                <w:szCs w:val="22"/>
                <w:lang w:eastAsia="en-US"/>
              </w:rPr>
              <w:t xml:space="preserve"> System</w:t>
            </w:r>
            <w:r w:rsidRPr="00584658">
              <w:rPr>
                <w:rFonts w:eastAsia="Calibri"/>
                <w:bCs/>
                <w:szCs w:val="22"/>
                <w:lang w:eastAsia="en-US"/>
              </w:rPr>
              <w:t xml:space="preserve">, Materials, </w:t>
            </w:r>
            <w:r w:rsidRPr="00584658">
              <w:rPr>
                <w:rFonts w:eastAsia="Calibri"/>
                <w:b/>
                <w:bCs/>
                <w:szCs w:val="22"/>
                <w:lang w:eastAsia="en-US"/>
              </w:rPr>
              <w:t>2023</w:t>
            </w:r>
            <w:r w:rsidRPr="00584658">
              <w:rPr>
                <w:rFonts w:eastAsia="Calibri"/>
                <w:bCs/>
                <w:szCs w:val="22"/>
                <w:lang w:eastAsia="en-US"/>
              </w:rPr>
              <w:t>, 16, 5753.</w:t>
            </w:r>
          </w:p>
          <w:p w14:paraId="301701E8" w14:textId="77777777" w:rsidR="00D90737" w:rsidRDefault="006D0E7C" w:rsidP="005165F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cstheme="minorHAnsi"/>
                <w:color w:val="131413"/>
                <w:lang w:val="en-US"/>
              </w:rPr>
            </w:pPr>
            <w:proofErr w:type="spellStart"/>
            <w:r w:rsidRPr="006D0E7C">
              <w:rPr>
                <w:rFonts w:cstheme="minorHAnsi"/>
                <w:color w:val="131413"/>
                <w:lang w:val="en-US"/>
              </w:rPr>
              <w:t>Rochowski</w:t>
            </w:r>
            <w:proofErr w:type="spellEnd"/>
            <w:r w:rsidRPr="006D0E7C">
              <w:rPr>
                <w:rFonts w:cstheme="minorHAnsi"/>
                <w:color w:val="131413"/>
                <w:lang w:val="en-US"/>
              </w:rPr>
              <w:t xml:space="preserve">, P., Pogorzelski, S.J., Grzegorczyk, M., Kulesza, S. </w:t>
            </w:r>
            <w:r w:rsidRPr="00BC2274">
              <w:rPr>
                <w:rFonts w:cstheme="minorHAnsi"/>
                <w:i/>
                <w:color w:val="131413"/>
                <w:lang w:val="en-US"/>
              </w:rPr>
              <w:t>The strategies for the modelling of the passive mass transport through porous membranes: Applicability to transdermal delivery systems</w:t>
            </w:r>
            <w:r w:rsidRPr="006D0E7C">
              <w:rPr>
                <w:rFonts w:cstheme="minorHAnsi"/>
                <w:color w:val="131413"/>
                <w:lang w:val="en-US"/>
              </w:rPr>
              <w:t xml:space="preserve">. International Journal of Pharmaceutics, </w:t>
            </w:r>
            <w:r w:rsidRPr="006D0E7C">
              <w:rPr>
                <w:rFonts w:cstheme="minorHAnsi"/>
                <w:b/>
                <w:color w:val="131413"/>
                <w:lang w:val="en-US"/>
              </w:rPr>
              <w:t>2020</w:t>
            </w:r>
            <w:r>
              <w:rPr>
                <w:rFonts w:cstheme="minorHAnsi"/>
                <w:color w:val="131413"/>
                <w:lang w:val="en-US"/>
              </w:rPr>
              <w:t xml:space="preserve">, </w:t>
            </w:r>
            <w:r w:rsidRPr="006D0E7C">
              <w:rPr>
                <w:rFonts w:cstheme="minorHAnsi"/>
                <w:color w:val="131413"/>
                <w:lang w:val="en-US"/>
              </w:rPr>
              <w:t>591, 120017.</w:t>
            </w:r>
          </w:p>
          <w:p w14:paraId="265EF8CB" w14:textId="7B48BA10" w:rsidR="005165F7" w:rsidRPr="00D90737" w:rsidRDefault="005165F7" w:rsidP="00D90737">
            <w:pPr>
              <w:spacing w:after="160" w:line="259" w:lineRule="auto"/>
              <w:jc w:val="left"/>
              <w:rPr>
                <w:rFonts w:cstheme="minorHAnsi"/>
                <w:color w:val="131413"/>
                <w:lang w:val="en-US"/>
              </w:rPr>
            </w:pPr>
            <w:r w:rsidRPr="00D90737">
              <w:rPr>
                <w:rFonts w:cstheme="minorHAnsi"/>
                <w:b/>
              </w:rPr>
              <w:t>Patent RP</w:t>
            </w:r>
            <w:r w:rsidRPr="00D90737">
              <w:rPr>
                <w:rFonts w:cstheme="minorHAnsi"/>
              </w:rPr>
              <w:t xml:space="preserve">:  </w:t>
            </w:r>
            <w:r w:rsidR="006073D5" w:rsidRPr="00D90737">
              <w:rPr>
                <w:rFonts w:cstheme="minorHAnsi"/>
              </w:rPr>
              <w:t xml:space="preserve"> </w:t>
            </w:r>
            <w:r w:rsidRPr="00D90737">
              <w:rPr>
                <w:rFonts w:cstheme="minorHAnsi"/>
              </w:rPr>
              <w:t>Pogorzelski, S.J., Grzegorczyk, M.  Sposób oraz automatyczne urządzenie do ciągłego, nieinwazyjnego pomiaru energii powierzchniowej ciał stałych permanentnie zanurzonych w cieczach. Patent: Urząd Patentowy RP, Nr. 419913 (</w:t>
            </w:r>
            <w:r w:rsidRPr="00D90737">
              <w:rPr>
                <w:rFonts w:cstheme="minorHAnsi"/>
                <w:b/>
              </w:rPr>
              <w:t>2020</w:t>
            </w:r>
            <w:r w:rsidRPr="00D90737">
              <w:rPr>
                <w:rFonts w:cstheme="minorHAnsi"/>
              </w:rPr>
              <w:t>).</w:t>
            </w:r>
          </w:p>
          <w:p w14:paraId="6A05A809" w14:textId="614E0E7B" w:rsidR="006D0E7C" w:rsidRPr="006D0E7C" w:rsidRDefault="006D0E7C" w:rsidP="005165F7">
            <w:pPr>
              <w:pStyle w:val="Akapitzlist"/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</w:pP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45F0CDAA" w:rsidR="00961C16" w:rsidRPr="00B857CE" w:rsidRDefault="00EA6EF1" w:rsidP="00BA16C2">
            <w:r>
              <w:t xml:space="preserve">Wprowadzenie samodzielnie przygotowanych plików cyfrowych w zakresie symulacji i prezentacji zjawisk fizycznych, stworzenie wykładów z Podstaw Fizyki (w formie elektronicznych interaktywnych prezentacji- ćwiczeń) dla kierunków Chemia, Biznes Chemiczny i Ochrona Środowiska. </w:t>
            </w:r>
            <w:r w:rsidR="006961FD">
              <w:t>Przygotowanie wykładów monograficznych: Fizykochemia Powierzchni i Koloidów oraz Akustyka Stosowana w języku angielskim.</w:t>
            </w:r>
          </w:p>
        </w:tc>
      </w:tr>
    </w:tbl>
    <w:p w14:paraId="72A3D3EC" w14:textId="77777777" w:rsidR="00961C16" w:rsidRDefault="00961C16"/>
    <w:p w14:paraId="0D0B940D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_PDF_Subse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C458D"/>
    <w:multiLevelType w:val="hybridMultilevel"/>
    <w:tmpl w:val="21AAE110"/>
    <w:lvl w:ilvl="0" w:tplc="B46059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B4102"/>
    <w:multiLevelType w:val="hybridMultilevel"/>
    <w:tmpl w:val="A4F8724E"/>
    <w:lvl w:ilvl="0" w:tplc="E0BE71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51314"/>
    <w:multiLevelType w:val="hybridMultilevel"/>
    <w:tmpl w:val="35F8C9F6"/>
    <w:lvl w:ilvl="0" w:tplc="82CC43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C47EF"/>
    <w:multiLevelType w:val="hybridMultilevel"/>
    <w:tmpl w:val="126C0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D0B53"/>
    <w:multiLevelType w:val="hybridMultilevel"/>
    <w:tmpl w:val="0AC6B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21C95"/>
    <w:multiLevelType w:val="hybridMultilevel"/>
    <w:tmpl w:val="AF524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17324">
    <w:abstractNumId w:val="0"/>
  </w:num>
  <w:num w:numId="2" w16cid:durableId="282081194">
    <w:abstractNumId w:val="1"/>
  </w:num>
  <w:num w:numId="3" w16cid:durableId="2011397952">
    <w:abstractNumId w:val="4"/>
  </w:num>
  <w:num w:numId="4" w16cid:durableId="1361009534">
    <w:abstractNumId w:val="5"/>
  </w:num>
  <w:num w:numId="5" w16cid:durableId="1758475899">
    <w:abstractNumId w:val="3"/>
  </w:num>
  <w:num w:numId="6" w16cid:durableId="1912368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274FF"/>
    <w:rsid w:val="000440B8"/>
    <w:rsid w:val="00103B74"/>
    <w:rsid w:val="00147EB8"/>
    <w:rsid w:val="001734BE"/>
    <w:rsid w:val="001B4382"/>
    <w:rsid w:val="00284F97"/>
    <w:rsid w:val="002F5806"/>
    <w:rsid w:val="00340658"/>
    <w:rsid w:val="00357ABA"/>
    <w:rsid w:val="003614B4"/>
    <w:rsid w:val="003C29B6"/>
    <w:rsid w:val="003D24CB"/>
    <w:rsid w:val="00411793"/>
    <w:rsid w:val="004E59DC"/>
    <w:rsid w:val="004F3B9F"/>
    <w:rsid w:val="005069F0"/>
    <w:rsid w:val="005165F7"/>
    <w:rsid w:val="005533BD"/>
    <w:rsid w:val="00555673"/>
    <w:rsid w:val="00560DA0"/>
    <w:rsid w:val="00584658"/>
    <w:rsid w:val="005B3AB6"/>
    <w:rsid w:val="005C51C5"/>
    <w:rsid w:val="005D126C"/>
    <w:rsid w:val="005F079A"/>
    <w:rsid w:val="006073D5"/>
    <w:rsid w:val="00641B28"/>
    <w:rsid w:val="006961FD"/>
    <w:rsid w:val="006B3EC1"/>
    <w:rsid w:val="006D0E7C"/>
    <w:rsid w:val="0070225F"/>
    <w:rsid w:val="00805EE6"/>
    <w:rsid w:val="00807127"/>
    <w:rsid w:val="008428D8"/>
    <w:rsid w:val="008A6EEB"/>
    <w:rsid w:val="008C5DB7"/>
    <w:rsid w:val="008F4816"/>
    <w:rsid w:val="008F66B8"/>
    <w:rsid w:val="00961C16"/>
    <w:rsid w:val="00992B2D"/>
    <w:rsid w:val="00A011CC"/>
    <w:rsid w:val="00A04990"/>
    <w:rsid w:val="00A31788"/>
    <w:rsid w:val="00AA32A8"/>
    <w:rsid w:val="00AC620C"/>
    <w:rsid w:val="00AE43F2"/>
    <w:rsid w:val="00B13145"/>
    <w:rsid w:val="00B66305"/>
    <w:rsid w:val="00BC2274"/>
    <w:rsid w:val="00C35598"/>
    <w:rsid w:val="00C506E9"/>
    <w:rsid w:val="00C5782C"/>
    <w:rsid w:val="00CE1ED7"/>
    <w:rsid w:val="00D321EA"/>
    <w:rsid w:val="00D3612F"/>
    <w:rsid w:val="00D90737"/>
    <w:rsid w:val="00DC468D"/>
    <w:rsid w:val="00E266D1"/>
    <w:rsid w:val="00E567DE"/>
    <w:rsid w:val="00E66C3C"/>
    <w:rsid w:val="00EA6EF1"/>
    <w:rsid w:val="00F0069C"/>
    <w:rsid w:val="00F05238"/>
    <w:rsid w:val="00FE2CA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66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11C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66B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6facafda-2137-4dfe-9fb8-8c4378ac8209"/>
    <ds:schemaRef ds:uri="06737b00-072b-4bd0-9583-8c5666526331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E2CEA5-FE33-4E7D-A31C-7BB42D5513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2024-02-15T10:30:00Z</dcterms:created>
  <dcterms:modified xsi:type="dcterms:W3CDTF">2024-02-15T10:30:00Z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