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0386DA58" w:rsidR="00961C16" w:rsidRPr="00B857CE" w:rsidRDefault="00CE42CF" w:rsidP="00BA16C2">
            <w:pPr>
              <w:rPr>
                <w:color w:val="000000"/>
              </w:rPr>
            </w:pPr>
            <w:r w:rsidRPr="00CE42CF">
              <w:rPr>
                <w:color w:val="000000"/>
              </w:rPr>
              <w:t>Elżbieta Jankowska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2FDF0C43" w:rsidR="00961C16" w:rsidRPr="00B857CE" w:rsidRDefault="00CE42CF" w:rsidP="00BA16C2">
            <w:r w:rsidRPr="00CE42CF">
              <w:t>dr hab. / nauki ścisłe i przyrodnicze /nauki chemiczne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49892197" w:rsidR="00C506E9" w:rsidRPr="003C0FFD" w:rsidRDefault="00CE42CF" w:rsidP="00CE42CF">
            <w:r w:rsidRPr="00CE42CF">
              <w:rPr>
                <w:color w:val="002060"/>
              </w:rPr>
              <w:t xml:space="preserve">Chemia: </w:t>
            </w:r>
            <w:r w:rsidRPr="00CE42CF">
              <w:t>chemia organiczna, 30 h; pracownia specjalizacyjna 15 h; pracownia magisterska, 15h; wykład dyplomowy, 30h; wykład monograficzny, 30h; seminarium doktorskie 30h;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CE42CF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2079D900" w14:textId="45871EEF" w:rsidR="00CE42CF" w:rsidRPr="00CE42CF" w:rsidRDefault="00CE42CF" w:rsidP="00CE42CF">
            <w:pPr>
              <w:rPr>
                <w:rFonts w:cstheme="minorHAnsi"/>
              </w:rPr>
            </w:pPr>
            <w:r w:rsidRPr="00CE42CF">
              <w:rPr>
                <w:rFonts w:cstheme="minorHAnsi"/>
              </w:rPr>
              <w:t xml:space="preserve"> A. Projektowanie i badanie związków stymulujących proteolizę wewnątrzkomórkową, które mogą posłużyć do otrzymania </w:t>
            </w:r>
            <w:proofErr w:type="spellStart"/>
            <w:r w:rsidRPr="00CE42CF">
              <w:rPr>
                <w:rFonts w:cstheme="minorHAnsi"/>
              </w:rPr>
              <w:t>terapeutyków</w:t>
            </w:r>
            <w:proofErr w:type="spellEnd"/>
            <w:r w:rsidRPr="00CE42CF">
              <w:rPr>
                <w:rFonts w:cstheme="minorHAnsi"/>
              </w:rPr>
              <w:t xml:space="preserve"> możliwych do zastosowania w chorobach związanych z powstawaniem </w:t>
            </w:r>
            <w:proofErr w:type="spellStart"/>
            <w:r w:rsidRPr="00CE42CF">
              <w:rPr>
                <w:rFonts w:cstheme="minorHAnsi"/>
              </w:rPr>
              <w:t>amyloidów</w:t>
            </w:r>
            <w:proofErr w:type="spellEnd"/>
            <w:r w:rsidRPr="00CE42CF">
              <w:rPr>
                <w:rFonts w:cstheme="minorHAnsi"/>
              </w:rPr>
              <w:t xml:space="preserve"> / nauki ścisłe i przyrodnicze / nauki chemiczne </w:t>
            </w:r>
          </w:p>
          <w:p w14:paraId="7D869210" w14:textId="77777777" w:rsidR="00CE42CF" w:rsidRPr="00CE42CF" w:rsidRDefault="00CE42CF" w:rsidP="00CE42CF">
            <w:pPr>
              <w:rPr>
                <w:rFonts w:cstheme="minorHAnsi"/>
              </w:rPr>
            </w:pPr>
            <w:r w:rsidRPr="00CE42CF">
              <w:rPr>
                <w:rFonts w:cstheme="minorHAnsi"/>
              </w:rPr>
              <w:t xml:space="preserve">B. Badanie agregacji białek i poszukiwanie możliwości hamowania tego procesu / nauki ścisłe i przyrodnicze / nauki chemiczne </w:t>
            </w:r>
          </w:p>
          <w:p w14:paraId="2E9E7171" w14:textId="77777777" w:rsidR="00CE42CF" w:rsidRPr="00CE42CF" w:rsidRDefault="00CE42CF" w:rsidP="00CE42CF">
            <w:pPr>
              <w:rPr>
                <w:rFonts w:cstheme="minorHAnsi"/>
              </w:rPr>
            </w:pPr>
            <w:r w:rsidRPr="00CE42CF">
              <w:rPr>
                <w:rFonts w:cstheme="minorHAnsi"/>
              </w:rPr>
              <w:t xml:space="preserve">C. Odkrywanie funkcji proteasomu / nauki ścisłe i przyrodnicze / nauki chemiczne </w:t>
            </w:r>
          </w:p>
          <w:p w14:paraId="0F72B8D2" w14:textId="77777777" w:rsidR="00CE42CF" w:rsidRPr="00CE42CF" w:rsidRDefault="00CE42CF" w:rsidP="00E73126">
            <w:pPr>
              <w:spacing w:after="0"/>
              <w:rPr>
                <w:rFonts w:cstheme="minorHAnsi"/>
              </w:rPr>
            </w:pPr>
          </w:p>
          <w:p w14:paraId="3F290FAE" w14:textId="77777777" w:rsidR="00CE42CF" w:rsidRPr="00CE42CF" w:rsidRDefault="00CE42CF" w:rsidP="00CE42CF">
            <w:pPr>
              <w:rPr>
                <w:rFonts w:cstheme="minorHAnsi"/>
                <w:lang w:val="en-US"/>
              </w:rPr>
            </w:pPr>
            <w:r w:rsidRPr="00CE42CF">
              <w:rPr>
                <w:rFonts w:cstheme="minorHAnsi"/>
                <w:lang w:val="en-US"/>
              </w:rPr>
              <w:t xml:space="preserve">1. </w:t>
            </w:r>
            <w:proofErr w:type="spellStart"/>
            <w:r w:rsidRPr="00CE42CF">
              <w:rPr>
                <w:rFonts w:cstheme="minorHAnsi"/>
                <w:lang w:val="en-US"/>
              </w:rPr>
              <w:t>Giżyńska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M., </w:t>
            </w:r>
            <w:proofErr w:type="spellStart"/>
            <w:r w:rsidRPr="00CE42CF">
              <w:rPr>
                <w:rFonts w:cstheme="minorHAnsi"/>
                <w:lang w:val="en-US"/>
              </w:rPr>
              <w:t>Witkowska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J., </w:t>
            </w:r>
            <w:proofErr w:type="spellStart"/>
            <w:r w:rsidRPr="00CE42CF">
              <w:rPr>
                <w:rFonts w:cstheme="minorHAnsi"/>
                <w:lang w:val="en-US"/>
              </w:rPr>
              <w:t>Karpowicz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P., </w:t>
            </w:r>
            <w:proofErr w:type="spellStart"/>
            <w:r w:rsidRPr="00CE42CF">
              <w:rPr>
                <w:rFonts w:cstheme="minorHAnsi"/>
                <w:lang w:val="en-US"/>
              </w:rPr>
              <w:t>Rostankowski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R., </w:t>
            </w:r>
            <w:proofErr w:type="spellStart"/>
            <w:r w:rsidRPr="00CE42CF">
              <w:rPr>
                <w:rFonts w:cstheme="minorHAnsi"/>
                <w:lang w:val="en-US"/>
              </w:rPr>
              <w:t>Chocron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E.S., Pickering A.M., </w:t>
            </w:r>
            <w:proofErr w:type="spellStart"/>
            <w:r w:rsidRPr="00CE42CF">
              <w:rPr>
                <w:rFonts w:cstheme="minorHAnsi"/>
                <w:lang w:val="en-US"/>
              </w:rPr>
              <w:t>Osmulski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P., </w:t>
            </w:r>
            <w:proofErr w:type="spellStart"/>
            <w:r w:rsidRPr="00CE42CF">
              <w:rPr>
                <w:rFonts w:cstheme="minorHAnsi"/>
                <w:lang w:val="en-US"/>
              </w:rPr>
              <w:t>Gaczynska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M., Jankowska E., Proline- and Arginine-Rich Peptides as Flexible Allosteric Modulators of Human Proteasome Activity, J. Med. Chem. 62: 359-370 (2019) </w:t>
            </w:r>
          </w:p>
          <w:p w14:paraId="254B5350" w14:textId="77777777" w:rsidR="00CE42CF" w:rsidRPr="00CE42CF" w:rsidRDefault="00CE42CF" w:rsidP="00CE42CF">
            <w:pPr>
              <w:rPr>
                <w:rFonts w:cstheme="minorHAnsi"/>
                <w:lang w:val="en-US"/>
              </w:rPr>
            </w:pPr>
            <w:r w:rsidRPr="00CE42CF">
              <w:rPr>
                <w:rFonts w:cstheme="minorHAnsi"/>
                <w:lang w:val="en-US"/>
              </w:rPr>
              <w:t xml:space="preserve">2. </w:t>
            </w:r>
            <w:proofErr w:type="spellStart"/>
            <w:r w:rsidRPr="00CE42CF">
              <w:rPr>
                <w:rFonts w:cstheme="minorHAnsi"/>
                <w:lang w:val="en-US"/>
              </w:rPr>
              <w:t>Osmulski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P.A., </w:t>
            </w:r>
            <w:proofErr w:type="spellStart"/>
            <w:r w:rsidRPr="00CE42CF">
              <w:rPr>
                <w:rFonts w:cstheme="minorHAnsi"/>
                <w:lang w:val="en-US"/>
              </w:rPr>
              <w:t>Karpowicz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P., Jankowska E., </w:t>
            </w:r>
            <w:proofErr w:type="spellStart"/>
            <w:r w:rsidRPr="00CE42CF">
              <w:rPr>
                <w:rFonts w:cstheme="minorHAnsi"/>
                <w:lang w:val="en-US"/>
              </w:rPr>
              <w:t>Bohmann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J., Pickering A.M., </w:t>
            </w:r>
            <w:proofErr w:type="spellStart"/>
            <w:r w:rsidRPr="00CE42CF">
              <w:rPr>
                <w:rFonts w:cstheme="minorHAnsi"/>
                <w:lang w:val="en-US"/>
              </w:rPr>
              <w:t>Gaczynska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M., New peptide-based pharmacophore activates 20S proteasome, Molecules 25: 1-17, 1439 (2020) </w:t>
            </w:r>
          </w:p>
          <w:p w14:paraId="55C7FA61" w14:textId="77777777" w:rsidR="00CE42CF" w:rsidRPr="00CE42CF" w:rsidRDefault="00CE42CF" w:rsidP="00CE42CF">
            <w:pPr>
              <w:rPr>
                <w:rFonts w:cstheme="minorHAnsi"/>
                <w:lang w:val="en-US"/>
              </w:rPr>
            </w:pPr>
            <w:r w:rsidRPr="00CE42CF">
              <w:rPr>
                <w:rFonts w:cstheme="minorHAnsi"/>
                <w:lang w:val="en-US"/>
              </w:rPr>
              <w:t xml:space="preserve">3. </w:t>
            </w:r>
            <w:proofErr w:type="spellStart"/>
            <w:r w:rsidRPr="00CE42CF">
              <w:rPr>
                <w:rFonts w:cstheme="minorHAnsi"/>
                <w:lang w:val="en-US"/>
              </w:rPr>
              <w:t>Cekała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K., </w:t>
            </w:r>
            <w:proofErr w:type="spellStart"/>
            <w:r w:rsidRPr="00CE42CF">
              <w:rPr>
                <w:rFonts w:cstheme="minorHAnsi"/>
                <w:lang w:val="en-US"/>
              </w:rPr>
              <w:t>Trepczyk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K., </w:t>
            </w:r>
            <w:proofErr w:type="spellStart"/>
            <w:r w:rsidRPr="00CE42CF">
              <w:rPr>
                <w:rFonts w:cstheme="minorHAnsi"/>
                <w:lang w:val="en-US"/>
              </w:rPr>
              <w:t>Sowik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D., </w:t>
            </w:r>
            <w:proofErr w:type="spellStart"/>
            <w:r w:rsidRPr="00CE42CF">
              <w:rPr>
                <w:rFonts w:cstheme="minorHAnsi"/>
                <w:lang w:val="en-US"/>
              </w:rPr>
              <w:t>Karpowicz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P,, </w:t>
            </w:r>
            <w:proofErr w:type="spellStart"/>
            <w:r w:rsidRPr="00CE42CF">
              <w:rPr>
                <w:rFonts w:cstheme="minorHAnsi"/>
                <w:lang w:val="en-US"/>
              </w:rPr>
              <w:t>Giełdon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A,, </w:t>
            </w:r>
            <w:proofErr w:type="spellStart"/>
            <w:r w:rsidRPr="00CE42CF">
              <w:rPr>
                <w:rFonts w:cstheme="minorHAnsi"/>
                <w:lang w:val="en-US"/>
              </w:rPr>
              <w:t>Witkowska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J,, </w:t>
            </w:r>
            <w:proofErr w:type="spellStart"/>
            <w:r w:rsidRPr="00CE42CF">
              <w:rPr>
                <w:rFonts w:cstheme="minorHAnsi"/>
                <w:lang w:val="en-US"/>
              </w:rPr>
              <w:t>Gizynska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M,, </w:t>
            </w:r>
            <w:proofErr w:type="spellStart"/>
            <w:r w:rsidRPr="00CE42CF">
              <w:rPr>
                <w:rFonts w:cstheme="minorHAnsi"/>
                <w:lang w:val="en-US"/>
              </w:rPr>
              <w:t>Jankowska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E, </w:t>
            </w:r>
            <w:proofErr w:type="spellStart"/>
            <w:r w:rsidRPr="00CE42CF">
              <w:rPr>
                <w:rFonts w:cstheme="minorHAnsi"/>
                <w:lang w:val="en-US"/>
              </w:rPr>
              <w:t>Wieczerzak</w:t>
            </w:r>
            <w:proofErr w:type="spellEnd"/>
            <w:r w:rsidRPr="00CE42CF">
              <w:rPr>
                <w:rFonts w:cstheme="minorHAnsi"/>
                <w:lang w:val="en-US"/>
              </w:rPr>
              <w:t xml:space="preserve"> E. Peptidomimetics Based on C-Terminus of Blm10 Stimulate Human 20S Proteasome Activity and Promote Degradation of Proteins, Biomolecules 12, 777 (2022) </w:t>
            </w:r>
          </w:p>
          <w:p w14:paraId="158BB7E5" w14:textId="45AE1860" w:rsidR="00CE42CF" w:rsidRPr="00CE42CF" w:rsidRDefault="00CE42CF" w:rsidP="00CE42CF">
            <w:pPr>
              <w:pStyle w:val="Default"/>
              <w:spacing w:after="120"/>
              <w:jc w:val="both"/>
              <w:rPr>
                <w:sz w:val="20"/>
                <w:szCs w:val="20"/>
                <w:lang w:val="en-US"/>
              </w:rPr>
            </w:pPr>
            <w:r w:rsidRPr="00CE42CF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Chocron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E.S.,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Munkácsy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E., Kim H.S.,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Karpowicz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P., Jiang N., Van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Skike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C.E., DeRosa N., Banh A.Q.,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Palavicini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J.P.,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Wityk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P., Kalinowski L., Galvan V.,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Osmulski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P.A.,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Jankowska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E.,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Gaczynska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M., Pickering A.M. Genetic and pharmacologic proteasome augmentation ameliorates Alzheimer’s-like pathology in mouse and fly APP overexpression models, Science Adv., 8, eabk2252 (2022)</w:t>
            </w:r>
            <w:r w:rsidRPr="00CE42CF">
              <w:rPr>
                <w:sz w:val="20"/>
                <w:szCs w:val="20"/>
                <w:lang w:val="en-US"/>
              </w:rPr>
              <w:t xml:space="preserve"> </w:t>
            </w:r>
          </w:p>
          <w:p w14:paraId="2C1A8942" w14:textId="77777777" w:rsidR="00CE42CF" w:rsidRPr="00CE42CF" w:rsidRDefault="00CE42CF" w:rsidP="00CE42CF">
            <w:pPr>
              <w:pStyle w:val="Default"/>
              <w:spacing w:after="120"/>
              <w:jc w:val="both"/>
              <w:rPr>
                <w:rFonts w:eastAsia="Times New Roman" w:cstheme="minorHAnsi"/>
                <w:color w:val="auto"/>
                <w:sz w:val="22"/>
                <w:lang w:val="en-US" w:eastAsia="pl-PL"/>
              </w:rPr>
            </w:pPr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5.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Skibiszewska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S.,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Żaczek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S., Dybala-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Defratyka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A.,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Jędrzejewska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K., Jankowska E., Influence of short peptides with aromatic amino acid residues on aggregation properties of serum amyloid A and its fragments. Arch.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Biochem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.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Biophys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. 681: 108264-108272 (2020) </w:t>
            </w:r>
          </w:p>
          <w:p w14:paraId="1110843E" w14:textId="77777777" w:rsidR="00CE42CF" w:rsidRPr="00CE42CF" w:rsidRDefault="00CE42CF" w:rsidP="00CE42CF">
            <w:pPr>
              <w:pStyle w:val="Default"/>
              <w:spacing w:after="120"/>
              <w:jc w:val="both"/>
              <w:rPr>
                <w:rFonts w:eastAsia="Times New Roman" w:cstheme="minorHAnsi"/>
                <w:color w:val="auto"/>
                <w:sz w:val="22"/>
                <w:lang w:val="en-US" w:eastAsia="pl-PL"/>
              </w:rPr>
            </w:pPr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lastRenderedPageBreak/>
              <w:t xml:space="preserve">6. Czerwonka A.,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Fiołka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M.J.,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Jędrzejewska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K., Jankowska E.,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Zając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A.,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Rzeski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W., Pro-apoptotic action of protein-carbohydrate fraction isolated from coelomic fluid of the earthworm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Dendrobaena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veneta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against human colon adenocarcinoma cells, Biomedicine &amp; Pharmacotherapy, 126: 1-8, 110035 (2020) </w:t>
            </w:r>
          </w:p>
          <w:p w14:paraId="41ADFB24" w14:textId="77777777" w:rsidR="00CE42CF" w:rsidRPr="00CE42CF" w:rsidRDefault="00CE42CF" w:rsidP="00CE42CF">
            <w:pPr>
              <w:pStyle w:val="Default"/>
              <w:jc w:val="both"/>
              <w:rPr>
                <w:rFonts w:eastAsia="Times New Roman" w:cstheme="minorHAnsi"/>
                <w:color w:val="auto"/>
                <w:sz w:val="22"/>
                <w:lang w:val="en-US" w:eastAsia="pl-PL"/>
              </w:rPr>
            </w:pPr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7.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Pierzynowska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K.,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Gaffke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L., Jankowska E.,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Rintz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E.,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Witkowska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J.,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Wieczerzak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E.,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Podlacha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M., </w:t>
            </w:r>
            <w:proofErr w:type="spellStart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>Węgrzyn</w:t>
            </w:r>
            <w:proofErr w:type="spellEnd"/>
            <w:r w:rsidRPr="00CE42CF">
              <w:rPr>
                <w:rFonts w:eastAsia="Times New Roman" w:cstheme="minorHAnsi"/>
                <w:color w:val="auto"/>
                <w:sz w:val="22"/>
                <w:lang w:val="en-US" w:eastAsia="pl-PL"/>
              </w:rPr>
              <w:t xml:space="preserve"> G., Proteasome Composition and Activity Changes in Cultured Fibroblasts Derived From Mucopolysaccharidoses Patients and Their Modulation by Genistein, Front. Cell Dev. Biol. 8:540726 (2020) </w:t>
            </w:r>
          </w:p>
          <w:p w14:paraId="6A05A809" w14:textId="5E82D475" w:rsidR="00961C16" w:rsidRPr="00CE42CF" w:rsidRDefault="00961C16" w:rsidP="00CE42CF">
            <w:pPr>
              <w:rPr>
                <w:rFonts w:cstheme="minorHAnsi"/>
                <w:lang w:val="en-GB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512FAA45" w14:textId="77777777" w:rsidR="00CE42CF" w:rsidRDefault="00CE42CF" w:rsidP="00CE42CF">
            <w:pPr>
              <w:pStyle w:val="Default"/>
              <w:rPr>
                <w:color w:val="auto"/>
              </w:rPr>
            </w:pPr>
          </w:p>
          <w:p w14:paraId="2CA3F3CE" w14:textId="77777777" w:rsidR="00CE42CF" w:rsidRDefault="00CE42CF" w:rsidP="00CE42CF">
            <w:pPr>
              <w:pStyle w:val="Default"/>
              <w:numPr>
                <w:ilvl w:val="0"/>
                <w:numId w:val="18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Długoletnie doświadczenie w prowadzeniu zajęć dydaktycznych, zarówno kursowych (Chemia organiczna – ćwiczenia audytoryjne dla kierunków Chemia i Biznes chemiczny; Chemia bioorganiczna - wykład dla kierunku Biotechnologia; Synteza związków biologicznie czynnych – ćwiczenia laboratoryjne dla kierunku Chemia), jak i fakultatywnych (Nowoczesne metody syntezy chemicznej – wykład dla kierunku Chemia) </w:t>
            </w:r>
          </w:p>
          <w:p w14:paraId="28CCFE67" w14:textId="1B4E8942" w:rsidR="00CE42CF" w:rsidRDefault="00CE42CF" w:rsidP="00CE42CF">
            <w:pPr>
              <w:pStyle w:val="Default"/>
              <w:numPr>
                <w:ilvl w:val="0"/>
                <w:numId w:val="18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Sprawowanie funkcji opiekuna naukowego prac licencjackich, inżynierskich i magisterskich </w:t>
            </w:r>
          </w:p>
          <w:p w14:paraId="5B4883B7" w14:textId="0178D01B" w:rsidR="00CE42CF" w:rsidRPr="00CE42CF" w:rsidRDefault="00CE42CF" w:rsidP="00CE42CF">
            <w:pPr>
              <w:pStyle w:val="Default"/>
              <w:numPr>
                <w:ilvl w:val="0"/>
                <w:numId w:val="18"/>
              </w:numPr>
              <w:rPr>
                <w:sz w:val="23"/>
                <w:szCs w:val="23"/>
              </w:rPr>
            </w:pPr>
            <w:r w:rsidRPr="00CE42CF">
              <w:rPr>
                <w:sz w:val="23"/>
                <w:szCs w:val="23"/>
              </w:rPr>
              <w:t xml:space="preserve">Sprawowanie funkcji promotora prac doktorskich </w:t>
            </w:r>
          </w:p>
          <w:p w14:paraId="07F1FC91" w14:textId="77777777" w:rsidR="00CE42CF" w:rsidRDefault="00CE42CF" w:rsidP="00CE42CF">
            <w:pPr>
              <w:pStyle w:val="Default"/>
              <w:rPr>
                <w:color w:val="223C81"/>
                <w:sz w:val="20"/>
                <w:szCs w:val="20"/>
              </w:rPr>
            </w:pPr>
          </w:p>
          <w:p w14:paraId="69730E88" w14:textId="77777777" w:rsidR="00CE42CF" w:rsidRDefault="00CE42CF" w:rsidP="00CE42C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Najważniejsze osiągnięcia </w:t>
            </w:r>
          </w:p>
          <w:p w14:paraId="7CB7E3B6" w14:textId="77777777" w:rsidR="00CE42CF" w:rsidRDefault="00CE42CF" w:rsidP="00CE42CF">
            <w:pPr>
              <w:pStyle w:val="Default"/>
              <w:numPr>
                <w:ilvl w:val="0"/>
                <w:numId w:val="19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Sprawowanie opieki nad studentem realizującym Diamentowy Grant (DI2015 022445, </w:t>
            </w:r>
            <w:proofErr w:type="spellStart"/>
            <w:r>
              <w:rPr>
                <w:sz w:val="23"/>
                <w:szCs w:val="23"/>
              </w:rPr>
              <w:t>zakończenie</w:t>
            </w:r>
            <w:proofErr w:type="spellEnd"/>
            <w:r>
              <w:rPr>
                <w:sz w:val="23"/>
                <w:szCs w:val="23"/>
              </w:rPr>
              <w:t xml:space="preserve"> projektu 2021) </w:t>
            </w:r>
          </w:p>
          <w:p w14:paraId="507D2D7F" w14:textId="77777777" w:rsidR="00CE42CF" w:rsidRDefault="00CE42CF" w:rsidP="00CE42CF">
            <w:pPr>
              <w:pStyle w:val="Default"/>
              <w:numPr>
                <w:ilvl w:val="0"/>
                <w:numId w:val="19"/>
              </w:numPr>
              <w:rPr>
                <w:sz w:val="23"/>
                <w:szCs w:val="23"/>
              </w:rPr>
            </w:pPr>
            <w:r w:rsidRPr="00CE42CF">
              <w:rPr>
                <w:sz w:val="23"/>
                <w:szCs w:val="23"/>
              </w:rPr>
              <w:t xml:space="preserve">Uruchomienie nowego bloku zajęć Chemia Bioorganiczna dla kierunku Biotechnologia (2019) </w:t>
            </w:r>
          </w:p>
          <w:p w14:paraId="3C14CD97" w14:textId="0A328DF9" w:rsidR="00CE42CF" w:rsidRPr="00CE42CF" w:rsidRDefault="00CE42CF" w:rsidP="00CE42CF">
            <w:pPr>
              <w:pStyle w:val="Default"/>
              <w:numPr>
                <w:ilvl w:val="0"/>
                <w:numId w:val="19"/>
              </w:numPr>
              <w:rPr>
                <w:sz w:val="23"/>
                <w:szCs w:val="23"/>
              </w:rPr>
            </w:pPr>
            <w:r w:rsidRPr="00CE42CF">
              <w:rPr>
                <w:sz w:val="23"/>
                <w:szCs w:val="23"/>
              </w:rPr>
              <w:t xml:space="preserve">Uruchomienie zajęć </w:t>
            </w:r>
            <w:proofErr w:type="spellStart"/>
            <w:r w:rsidRPr="00CE42CF">
              <w:rPr>
                <w:sz w:val="23"/>
                <w:szCs w:val="23"/>
              </w:rPr>
              <w:t>Practical</w:t>
            </w:r>
            <w:proofErr w:type="spellEnd"/>
            <w:r w:rsidRPr="00CE42CF">
              <w:rPr>
                <w:sz w:val="23"/>
                <w:szCs w:val="23"/>
              </w:rPr>
              <w:t xml:space="preserve"> Advanced </w:t>
            </w:r>
            <w:proofErr w:type="spellStart"/>
            <w:r w:rsidRPr="00CE42CF">
              <w:rPr>
                <w:sz w:val="23"/>
                <w:szCs w:val="23"/>
              </w:rPr>
              <w:t>Organic</w:t>
            </w:r>
            <w:proofErr w:type="spellEnd"/>
            <w:r w:rsidRPr="00CE42CF">
              <w:rPr>
                <w:sz w:val="23"/>
                <w:szCs w:val="23"/>
              </w:rPr>
              <w:t xml:space="preserve"> </w:t>
            </w:r>
            <w:proofErr w:type="spellStart"/>
            <w:r w:rsidRPr="00CE42CF">
              <w:rPr>
                <w:sz w:val="23"/>
                <w:szCs w:val="23"/>
              </w:rPr>
              <w:t>Chemistry</w:t>
            </w:r>
            <w:proofErr w:type="spellEnd"/>
            <w:r w:rsidRPr="00CE42CF">
              <w:rPr>
                <w:sz w:val="23"/>
                <w:szCs w:val="23"/>
              </w:rPr>
              <w:t xml:space="preserve"> (ćwiczenia laboratoryjne) dla studentów z programu Erasmus+ (rok akademicki 2016/2017) </w:t>
            </w:r>
          </w:p>
          <w:p w14:paraId="41C8F396" w14:textId="44FB1067" w:rsidR="00CD3D6A" w:rsidRPr="00B857CE" w:rsidRDefault="00CD3D6A" w:rsidP="00CE42CF">
            <w:pPr>
              <w:ind w:left="360"/>
            </w:pPr>
          </w:p>
        </w:tc>
      </w:tr>
    </w:tbl>
    <w:p w14:paraId="72A3D3EC" w14:textId="77777777" w:rsidR="00961C16" w:rsidRDefault="00961C16"/>
    <w:p w14:paraId="0D0B940D" w14:textId="77777777" w:rsidR="00C506E9" w:rsidRDefault="00C506E9"/>
    <w:p w14:paraId="62CDA20C" w14:textId="2CDA74C6" w:rsidR="00CE42CF" w:rsidRDefault="00CE42CF">
      <w:pPr>
        <w:spacing w:after="160" w:line="259" w:lineRule="auto"/>
        <w:jc w:val="left"/>
        <w:rPr>
          <w:b/>
          <w:bCs/>
        </w:rPr>
      </w:pPr>
    </w:p>
    <w:sectPr w:rsidR="00CE4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67EA"/>
    <w:multiLevelType w:val="hybridMultilevel"/>
    <w:tmpl w:val="6FCC61FA"/>
    <w:lvl w:ilvl="0" w:tplc="EA94EF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91034"/>
    <w:multiLevelType w:val="hybridMultilevel"/>
    <w:tmpl w:val="92B49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8644E"/>
    <w:multiLevelType w:val="hybridMultilevel"/>
    <w:tmpl w:val="3CE0B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813BB"/>
    <w:multiLevelType w:val="hybridMultilevel"/>
    <w:tmpl w:val="FA7035DA"/>
    <w:lvl w:ilvl="0" w:tplc="EA94EF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F2D3E"/>
    <w:multiLevelType w:val="hybridMultilevel"/>
    <w:tmpl w:val="0F4AE1A8"/>
    <w:lvl w:ilvl="0" w:tplc="EA94EFC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Calibri" w:hint="default"/>
      </w:rPr>
    </w:lvl>
    <w:lvl w:ilvl="1" w:tplc="FFFFFFFF">
      <w:start w:val="1"/>
      <w:numFmt w:val="upperLetter"/>
      <w:lvlText w:val="%2."/>
      <w:lvlJc w:val="left"/>
      <w:pPr>
        <w:ind w:left="1788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3BEFC2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C2B5505"/>
    <w:multiLevelType w:val="hybridMultilevel"/>
    <w:tmpl w:val="A7D4E0E2"/>
    <w:lvl w:ilvl="0" w:tplc="EA94EF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92548"/>
    <w:multiLevelType w:val="hybridMultilevel"/>
    <w:tmpl w:val="F7003D0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97102D"/>
    <w:multiLevelType w:val="hybridMultilevel"/>
    <w:tmpl w:val="04404E66"/>
    <w:lvl w:ilvl="0" w:tplc="1916C1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9E26C41"/>
    <w:multiLevelType w:val="hybridMultilevel"/>
    <w:tmpl w:val="A9DA89B0"/>
    <w:lvl w:ilvl="0" w:tplc="EA94EF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3F8D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25D4E5D"/>
    <w:multiLevelType w:val="hybridMultilevel"/>
    <w:tmpl w:val="FCA4CB32"/>
    <w:lvl w:ilvl="0" w:tplc="EA94EF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A558D"/>
    <w:multiLevelType w:val="hybridMultilevel"/>
    <w:tmpl w:val="8CBA53E2"/>
    <w:lvl w:ilvl="0" w:tplc="5406EA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E6D2E"/>
    <w:multiLevelType w:val="hybridMultilevel"/>
    <w:tmpl w:val="CDD6290E"/>
    <w:lvl w:ilvl="0" w:tplc="0415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4" w15:restartNumberingAfterBreak="0">
    <w:nsid w:val="54E641A4"/>
    <w:multiLevelType w:val="hybridMultilevel"/>
    <w:tmpl w:val="E89AF15C"/>
    <w:lvl w:ilvl="0" w:tplc="D236FBD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97472"/>
    <w:multiLevelType w:val="hybridMultilevel"/>
    <w:tmpl w:val="2CA87518"/>
    <w:lvl w:ilvl="0" w:tplc="EA94EF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15219A"/>
    <w:multiLevelType w:val="hybridMultilevel"/>
    <w:tmpl w:val="8126F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51786"/>
    <w:multiLevelType w:val="hybridMultilevel"/>
    <w:tmpl w:val="B95ECA22"/>
    <w:lvl w:ilvl="0" w:tplc="EA94EFC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Calibri" w:hint="default"/>
      </w:rPr>
    </w:lvl>
    <w:lvl w:ilvl="1" w:tplc="BB8A5804">
      <w:start w:val="1"/>
      <w:numFmt w:val="upperLetter"/>
      <w:lvlText w:val="%2."/>
      <w:lvlJc w:val="left"/>
      <w:pPr>
        <w:ind w:left="1788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5DA312C0"/>
    <w:multiLevelType w:val="hybridMultilevel"/>
    <w:tmpl w:val="F6AE1358"/>
    <w:lvl w:ilvl="0" w:tplc="7FB2699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44025"/>
    <w:multiLevelType w:val="hybridMultilevel"/>
    <w:tmpl w:val="093462A0"/>
    <w:lvl w:ilvl="0" w:tplc="007C14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93923"/>
    <w:multiLevelType w:val="hybridMultilevel"/>
    <w:tmpl w:val="475CF0CA"/>
    <w:lvl w:ilvl="0" w:tplc="EA94EF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4657D"/>
    <w:multiLevelType w:val="hybridMultilevel"/>
    <w:tmpl w:val="783882FE"/>
    <w:lvl w:ilvl="0" w:tplc="EA94EF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116137">
    <w:abstractNumId w:val="8"/>
  </w:num>
  <w:num w:numId="2" w16cid:durableId="384646271">
    <w:abstractNumId w:val="7"/>
  </w:num>
  <w:num w:numId="3" w16cid:durableId="953102169">
    <w:abstractNumId w:val="17"/>
  </w:num>
  <w:num w:numId="4" w16cid:durableId="1182742754">
    <w:abstractNumId w:val="6"/>
  </w:num>
  <w:num w:numId="5" w16cid:durableId="1733576782">
    <w:abstractNumId w:val="3"/>
  </w:num>
  <w:num w:numId="6" w16cid:durableId="1316833875">
    <w:abstractNumId w:val="4"/>
  </w:num>
  <w:num w:numId="7" w16cid:durableId="1781996021">
    <w:abstractNumId w:val="21"/>
  </w:num>
  <w:num w:numId="8" w16cid:durableId="278298464">
    <w:abstractNumId w:val="16"/>
  </w:num>
  <w:num w:numId="9" w16cid:durableId="1898012790">
    <w:abstractNumId w:val="15"/>
  </w:num>
  <w:num w:numId="10" w16cid:durableId="1214270091">
    <w:abstractNumId w:val="19"/>
  </w:num>
  <w:num w:numId="11" w16cid:durableId="2086146813">
    <w:abstractNumId w:val="11"/>
  </w:num>
  <w:num w:numId="12" w16cid:durableId="898594611">
    <w:abstractNumId w:val="9"/>
  </w:num>
  <w:num w:numId="13" w16cid:durableId="1272739344">
    <w:abstractNumId w:val="2"/>
  </w:num>
  <w:num w:numId="14" w16cid:durableId="1913543972">
    <w:abstractNumId w:val="20"/>
  </w:num>
  <w:num w:numId="15" w16cid:durableId="356195682">
    <w:abstractNumId w:val="0"/>
  </w:num>
  <w:num w:numId="16" w16cid:durableId="2007858947">
    <w:abstractNumId w:val="10"/>
  </w:num>
  <w:num w:numId="17" w16cid:durableId="1729500153">
    <w:abstractNumId w:val="5"/>
  </w:num>
  <w:num w:numId="18" w16cid:durableId="2144762383">
    <w:abstractNumId w:val="13"/>
  </w:num>
  <w:num w:numId="19" w16cid:durableId="98988719">
    <w:abstractNumId w:val="1"/>
  </w:num>
  <w:num w:numId="20" w16cid:durableId="429207346">
    <w:abstractNumId w:val="14"/>
  </w:num>
  <w:num w:numId="21" w16cid:durableId="1330332228">
    <w:abstractNumId w:val="18"/>
  </w:num>
  <w:num w:numId="22" w16cid:durableId="214527249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2578"/>
    <w:rsid w:val="000113C3"/>
    <w:rsid w:val="00035956"/>
    <w:rsid w:val="000C0119"/>
    <w:rsid w:val="00116E6D"/>
    <w:rsid w:val="001E779B"/>
    <w:rsid w:val="00293C5D"/>
    <w:rsid w:val="002A12BF"/>
    <w:rsid w:val="00340658"/>
    <w:rsid w:val="003C0FFD"/>
    <w:rsid w:val="003D24CB"/>
    <w:rsid w:val="0042559E"/>
    <w:rsid w:val="00451E45"/>
    <w:rsid w:val="00473C1E"/>
    <w:rsid w:val="00483512"/>
    <w:rsid w:val="004F3B9F"/>
    <w:rsid w:val="00537C7A"/>
    <w:rsid w:val="005533BD"/>
    <w:rsid w:val="005823ED"/>
    <w:rsid w:val="005C51C5"/>
    <w:rsid w:val="005E632B"/>
    <w:rsid w:val="00674C1E"/>
    <w:rsid w:val="006A62A4"/>
    <w:rsid w:val="006D275E"/>
    <w:rsid w:val="006E2249"/>
    <w:rsid w:val="007875FF"/>
    <w:rsid w:val="007D13D8"/>
    <w:rsid w:val="008D60EE"/>
    <w:rsid w:val="00907306"/>
    <w:rsid w:val="009215F2"/>
    <w:rsid w:val="00932FA0"/>
    <w:rsid w:val="00961C16"/>
    <w:rsid w:val="009E5017"/>
    <w:rsid w:val="00A04990"/>
    <w:rsid w:val="00AC7686"/>
    <w:rsid w:val="00B21026"/>
    <w:rsid w:val="00B66305"/>
    <w:rsid w:val="00B66968"/>
    <w:rsid w:val="00C506E9"/>
    <w:rsid w:val="00CD3D6A"/>
    <w:rsid w:val="00CE42CF"/>
    <w:rsid w:val="00D008D6"/>
    <w:rsid w:val="00DB45A3"/>
    <w:rsid w:val="00E00BF6"/>
    <w:rsid w:val="00E37F0D"/>
    <w:rsid w:val="00E567DE"/>
    <w:rsid w:val="00E73126"/>
    <w:rsid w:val="00E806FB"/>
    <w:rsid w:val="00EB0BC1"/>
    <w:rsid w:val="00FC261D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1026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ui-dataview-row">
    <w:name w:val="ui-dataview-row"/>
    <w:basedOn w:val="Normalny"/>
    <w:rsid w:val="00E00BF6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E00BF6"/>
    <w:rPr>
      <w:color w:val="0000FF"/>
      <w:u w:val="single"/>
    </w:rPr>
  </w:style>
  <w:style w:type="paragraph" w:customStyle="1" w:styleId="Default">
    <w:name w:val="Default"/>
    <w:rsid w:val="00EB0B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uthors-list-item">
    <w:name w:val="authors-list-item"/>
    <w:basedOn w:val="Domylnaczcionkaakapitu"/>
    <w:rsid w:val="009E5017"/>
  </w:style>
  <w:style w:type="character" w:customStyle="1" w:styleId="author-sup-separator">
    <w:name w:val="author-sup-separator"/>
    <w:basedOn w:val="Domylnaczcionkaakapitu"/>
    <w:rsid w:val="009E5017"/>
  </w:style>
  <w:style w:type="character" w:customStyle="1" w:styleId="comma">
    <w:name w:val="comma"/>
    <w:basedOn w:val="Domylnaczcionkaakapitu"/>
    <w:rsid w:val="009E5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10D5FE-5063-4DB7-867A-2F36D9047D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759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6</cp:revision>
  <cp:lastPrinted>2023-04-19T07:18:00Z</cp:lastPrinted>
  <dcterms:created xsi:type="dcterms:W3CDTF">2023-06-06T11:42:00Z</dcterms:created>
  <dcterms:modified xsi:type="dcterms:W3CDTF">2023-06-06T13:26:00Z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