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B718BD4" w14:textId="77777777" w:rsidTr="005A44D2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5" w:type="dxa"/>
            <w:tcBorders>
              <w:left w:val="nil"/>
            </w:tcBorders>
          </w:tcPr>
          <w:p w14:paraId="672A6659" w14:textId="098B324F" w:rsidR="00961C16" w:rsidRPr="00B857CE" w:rsidRDefault="005A44D2" w:rsidP="00396292">
            <w:pPr>
              <w:rPr>
                <w:color w:val="000000"/>
              </w:rPr>
            </w:pPr>
            <w:r>
              <w:rPr>
                <w:color w:val="000000"/>
              </w:rPr>
              <w:t>Jerzy Podlewski</w:t>
            </w:r>
          </w:p>
        </w:tc>
      </w:tr>
      <w:tr w:rsidR="00961C16" w:rsidRPr="00B857CE" w14:paraId="161685AC" w14:textId="77777777" w:rsidTr="005A44D2">
        <w:tc>
          <w:tcPr>
            <w:tcW w:w="8747" w:type="dxa"/>
            <w:gridSpan w:val="2"/>
          </w:tcPr>
          <w:p w14:paraId="3DF28EE0" w14:textId="77777777" w:rsidR="00961C16" w:rsidRPr="00B857CE" w:rsidRDefault="00961C16" w:rsidP="0039629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5A44D2">
        <w:trPr>
          <w:trHeight w:val="563"/>
        </w:trPr>
        <w:tc>
          <w:tcPr>
            <w:tcW w:w="8747" w:type="dxa"/>
            <w:gridSpan w:val="2"/>
          </w:tcPr>
          <w:p w14:paraId="292AF73B" w14:textId="77777777" w:rsidR="005A44D2" w:rsidRPr="005A44D2" w:rsidRDefault="005A44D2" w:rsidP="005A44D2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  <w:tab w:val="left" w:pos="7384"/>
                <w:tab w:val="left" w:pos="7668"/>
                <w:tab w:val="left" w:pos="7952"/>
                <w:tab w:val="left" w:pos="8236"/>
                <w:tab w:val="left" w:pos="8520"/>
                <w:tab w:val="left" w:pos="8804"/>
                <w:tab w:val="left" w:pos="9088"/>
                <w:tab w:val="left" w:pos="9372"/>
              </w:tabs>
              <w:spacing w:after="0"/>
              <w:rPr>
                <w:rFonts w:asciiTheme="minorHAnsi" w:eastAsia="Trebuchet MS" w:hAnsiTheme="minorHAnsi" w:cstheme="minorHAnsi"/>
                <w:u w:color="4472C4"/>
              </w:rPr>
            </w:pPr>
            <w:r w:rsidRPr="005A44D2">
              <w:rPr>
                <w:rFonts w:asciiTheme="minorHAnsi" w:hAnsiTheme="minorHAnsi" w:cstheme="minorHAnsi"/>
                <w:u w:color="4472C4"/>
              </w:rPr>
              <w:t>Tytuł/stopień: doktor nauk ekonomicznych</w:t>
            </w:r>
          </w:p>
          <w:p w14:paraId="705B6A79" w14:textId="77777777" w:rsidR="005A44D2" w:rsidRPr="005A44D2" w:rsidRDefault="005A44D2" w:rsidP="005A44D2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  <w:tab w:val="left" w:pos="7384"/>
                <w:tab w:val="left" w:pos="7668"/>
                <w:tab w:val="left" w:pos="7952"/>
                <w:tab w:val="left" w:pos="8236"/>
                <w:tab w:val="left" w:pos="8520"/>
                <w:tab w:val="left" w:pos="8804"/>
                <w:tab w:val="left" w:pos="9088"/>
                <w:tab w:val="left" w:pos="9372"/>
              </w:tabs>
              <w:spacing w:after="0"/>
              <w:rPr>
                <w:rFonts w:asciiTheme="minorHAnsi" w:eastAsia="Trebuchet MS" w:hAnsiTheme="minorHAnsi" w:cstheme="minorHAnsi"/>
                <w:u w:color="4472C4"/>
              </w:rPr>
            </w:pPr>
            <w:r w:rsidRPr="005A44D2">
              <w:rPr>
                <w:rFonts w:asciiTheme="minorHAnsi" w:hAnsiTheme="minorHAnsi" w:cstheme="minorHAnsi"/>
                <w:u w:color="4472C4"/>
              </w:rPr>
              <w:t>Dziedzina: nauki ekonomiczne</w:t>
            </w:r>
          </w:p>
          <w:p w14:paraId="7E108E34" w14:textId="16A7B72A" w:rsidR="005A44D2" w:rsidRPr="005A44D2" w:rsidRDefault="005A44D2" w:rsidP="005A44D2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  <w:tab w:val="left" w:pos="7384"/>
                <w:tab w:val="left" w:pos="7668"/>
                <w:tab w:val="left" w:pos="7952"/>
                <w:tab w:val="left" w:pos="8236"/>
                <w:tab w:val="left" w:pos="8520"/>
                <w:tab w:val="left" w:pos="8804"/>
                <w:tab w:val="left" w:pos="9088"/>
                <w:tab w:val="left" w:pos="9372"/>
              </w:tabs>
              <w:spacing w:after="0"/>
              <w:rPr>
                <w:rFonts w:asciiTheme="minorHAnsi" w:eastAsia="Trebuchet MS" w:hAnsiTheme="minorHAnsi" w:cstheme="minorHAnsi"/>
                <w:u w:color="4472C4"/>
              </w:rPr>
            </w:pPr>
            <w:r w:rsidRPr="005A44D2">
              <w:rPr>
                <w:rFonts w:asciiTheme="minorHAnsi" w:hAnsiTheme="minorHAnsi" w:cstheme="minorHAnsi"/>
                <w:u w:color="4472C4"/>
              </w:rPr>
              <w:t>Dyscyplina: ekonomia</w:t>
            </w:r>
            <w:r w:rsidR="000A2EE6">
              <w:rPr>
                <w:rFonts w:asciiTheme="minorHAnsi" w:hAnsiTheme="minorHAnsi" w:cstheme="minorHAnsi"/>
                <w:u w:color="4472C4"/>
              </w:rPr>
              <w:t xml:space="preserve"> i finanse</w:t>
            </w:r>
          </w:p>
          <w:p w14:paraId="5DAB6C7B" w14:textId="5C2C509B" w:rsidR="00961C16" w:rsidRPr="00B857CE" w:rsidRDefault="005A44D2" w:rsidP="005A44D2">
            <w:r w:rsidRPr="005A44D2">
              <w:rPr>
                <w:rFonts w:asciiTheme="minorHAnsi" w:hAnsiTheme="minorHAnsi" w:cstheme="minorHAnsi"/>
                <w:u w:color="4472C4"/>
              </w:rPr>
              <w:t>Rok uzyskania: 2009</w:t>
            </w:r>
          </w:p>
        </w:tc>
      </w:tr>
      <w:tr w:rsidR="00961C16" w:rsidRPr="00B857CE" w14:paraId="46487713" w14:textId="77777777" w:rsidTr="005A44D2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197A24" w:rsidRDefault="00961C16" w:rsidP="0039629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CA2995" w:rsidRPr="00B857CE" w14:paraId="76549F30" w14:textId="77777777" w:rsidTr="005A44D2">
        <w:trPr>
          <w:trHeight w:val="563"/>
        </w:trPr>
        <w:tc>
          <w:tcPr>
            <w:tcW w:w="8747" w:type="dxa"/>
            <w:gridSpan w:val="2"/>
          </w:tcPr>
          <w:p w14:paraId="4AF7F760" w14:textId="48F25078" w:rsidR="00982C7D" w:rsidRPr="00982C7D" w:rsidRDefault="00982C7D" w:rsidP="00982C7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</w:pPr>
            <w:r w:rsidRPr="00982C7D">
              <w:t>Lata 2019-202</w:t>
            </w:r>
            <w:r w:rsidR="000A2EE6">
              <w:t>3</w:t>
            </w:r>
          </w:p>
          <w:p w14:paraId="76F421BE" w14:textId="039CDF19" w:rsidR="00CA2995" w:rsidRPr="00982C7D" w:rsidRDefault="00CA2995" w:rsidP="00CA299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</w:pP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Finansowanie</w:t>
            </w:r>
            <w:r w:rsidR="00982C7D"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 start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>-</w:t>
            </w:r>
            <w:proofErr w:type="spellStart"/>
            <w:r w:rsidR="00982C7D" w:rsidRPr="00982C7D">
              <w:rPr>
                <w:rFonts w:eastAsia="Calibri" w:cs="Calibri"/>
                <w:color w:val="000000"/>
                <w:szCs w:val="22"/>
                <w:u w:color="000000"/>
              </w:rPr>
              <w:t>up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>ów</w:t>
            </w:r>
            <w:proofErr w:type="spellEnd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, wykład, Biznes chemiczny INZ-3.5 Dzienne, 15 godzin</w:t>
            </w:r>
          </w:p>
          <w:p w14:paraId="0EBF5BB4" w14:textId="2084F31E" w:rsidR="00CA2995" w:rsidRPr="00982C7D" w:rsidRDefault="00CA2995" w:rsidP="00CA299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</w:pP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Finansowanie</w:t>
            </w:r>
            <w:r w:rsidR="00982C7D"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 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>start-</w:t>
            </w:r>
            <w:proofErr w:type="spellStart"/>
            <w:r w:rsidR="00982C7D" w:rsidRPr="00982C7D">
              <w:rPr>
                <w:rFonts w:eastAsia="Calibri" w:cs="Calibri"/>
                <w:color w:val="000000"/>
                <w:szCs w:val="22"/>
                <w:u w:color="000000"/>
              </w:rPr>
              <w:t>up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>ów</w:t>
            </w:r>
            <w:proofErr w:type="spellEnd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, ćwiczenia audytoryjne, Biznes chemiczny INZ-3.5 </w:t>
            </w:r>
            <w:r w:rsidR="00982C7D">
              <w:rPr>
                <w:rFonts w:eastAsia="Calibri" w:cs="Calibri"/>
                <w:color w:val="000000"/>
                <w:szCs w:val="22"/>
                <w:u w:color="000000"/>
              </w:rPr>
              <w:t>d</w:t>
            </w: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zienne, 30 godzin</w:t>
            </w:r>
          </w:p>
          <w:p w14:paraId="1E135331" w14:textId="77777777" w:rsidR="00CA2995" w:rsidRPr="00982C7D" w:rsidRDefault="00CA2995" w:rsidP="00CA299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</w:pP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Negocjacje biznesowe, ćw. audytoryjne, Biznes chemiczny, INŻ-3.5, dzienne, 30 godzin</w:t>
            </w:r>
          </w:p>
          <w:p w14:paraId="3B88678A" w14:textId="77777777" w:rsidR="00CA2995" w:rsidRPr="00577518" w:rsidRDefault="00CA2995" w:rsidP="00CA299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</w:pP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Zarządzanie małą firmą, ćw. audytoryjne, Biznes chemiczny, </w:t>
            </w:r>
            <w:proofErr w:type="spellStart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Inż</w:t>
            </w:r>
            <w:proofErr w:type="spellEnd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 3.5, dzienne 15 godzin</w:t>
            </w:r>
          </w:p>
          <w:p w14:paraId="6B0539F4" w14:textId="47FFD3A0" w:rsidR="00577518" w:rsidRPr="00982C7D" w:rsidRDefault="00577518" w:rsidP="0057751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</w:pP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Zarządzanie małą firmą</w:t>
            </w:r>
            <w:r>
              <w:rPr>
                <w:rFonts w:eastAsia="Calibri" w:cs="Calibri"/>
                <w:color w:val="000000"/>
                <w:szCs w:val="22"/>
                <w:u w:color="000000"/>
              </w:rPr>
              <w:t xml:space="preserve"> I</w:t>
            </w: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, ćw. audytoryjne, Biznes chemiczny, </w:t>
            </w:r>
            <w:proofErr w:type="spellStart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Inż</w:t>
            </w:r>
            <w:proofErr w:type="spellEnd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 3.5, dzienne 15 godzin</w:t>
            </w:r>
          </w:p>
          <w:p w14:paraId="7AF8F764" w14:textId="1E1926A0" w:rsidR="00CA2995" w:rsidRPr="00982C7D" w:rsidRDefault="00CA2995" w:rsidP="00CA299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</w:pP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Zarządzanie małą firmą, 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>wykład</w:t>
            </w: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, Biznes chemiczny, </w:t>
            </w:r>
            <w:proofErr w:type="spellStart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Inż</w:t>
            </w:r>
            <w:proofErr w:type="spellEnd"/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 3.5, dzienne 15 godzin</w:t>
            </w:r>
          </w:p>
          <w:p w14:paraId="43EF9E25" w14:textId="3C65CD81" w:rsidR="00982C7D" w:rsidRPr="00982C7D" w:rsidRDefault="00982C7D" w:rsidP="00982C7D">
            <w:pPr>
              <w:jc w:val="left"/>
              <w:rPr>
                <w:rFonts w:eastAsia="Calibri" w:cs="Calibri"/>
                <w:color w:val="000000"/>
                <w:szCs w:val="22"/>
                <w:u w:color="000000"/>
              </w:rPr>
            </w:pP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- 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 xml:space="preserve"> </w:t>
            </w:r>
            <w:r w:rsidR="00CA2995" w:rsidRPr="00982C7D">
              <w:rPr>
                <w:rFonts w:eastAsia="Calibri" w:cs="Calibri"/>
                <w:color w:val="000000"/>
                <w:szCs w:val="22"/>
                <w:u w:color="000000"/>
              </w:rPr>
              <w:t>Marketing start-</w:t>
            </w:r>
            <w:proofErr w:type="spellStart"/>
            <w:r w:rsidR="00CA2995" w:rsidRPr="00982C7D">
              <w:rPr>
                <w:rFonts w:eastAsia="Calibri" w:cs="Calibri"/>
                <w:color w:val="000000"/>
                <w:szCs w:val="22"/>
                <w:u w:color="000000"/>
              </w:rPr>
              <w:t>upów</w:t>
            </w:r>
            <w:proofErr w:type="spellEnd"/>
            <w:r w:rsidR="00CA2995"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, 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>ćwiczenia</w:t>
            </w:r>
            <w:r w:rsidR="00CA2995"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, Biznes chemiczny, </w:t>
            </w:r>
            <w:proofErr w:type="spellStart"/>
            <w:r w:rsidR="00CA2995" w:rsidRPr="00982C7D">
              <w:rPr>
                <w:rFonts w:eastAsia="Calibri" w:cs="Calibri"/>
                <w:color w:val="000000"/>
                <w:szCs w:val="22"/>
                <w:u w:color="000000"/>
              </w:rPr>
              <w:t>Inż</w:t>
            </w:r>
            <w:proofErr w:type="spellEnd"/>
            <w:r w:rsidR="00CA2995" w:rsidRPr="00982C7D">
              <w:rPr>
                <w:rFonts w:eastAsia="Calibri" w:cs="Calibri"/>
                <w:color w:val="000000"/>
                <w:szCs w:val="22"/>
                <w:u w:color="000000"/>
              </w:rPr>
              <w:t xml:space="preserve"> 3.5, </w:t>
            </w:r>
            <w:r>
              <w:rPr>
                <w:rFonts w:eastAsia="Calibri" w:cs="Calibri"/>
                <w:color w:val="000000"/>
                <w:szCs w:val="22"/>
                <w:u w:color="000000"/>
              </w:rPr>
              <w:t xml:space="preserve">dzienne, </w:t>
            </w:r>
            <w:r w:rsidR="00CA2995" w:rsidRPr="00982C7D">
              <w:rPr>
                <w:rFonts w:eastAsia="Calibri" w:cs="Calibri"/>
                <w:color w:val="000000"/>
                <w:szCs w:val="22"/>
                <w:u w:color="000000"/>
              </w:rPr>
              <w:t>30 godzin</w:t>
            </w: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br/>
              <w:t xml:space="preserve">- 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 xml:space="preserve"> </w:t>
            </w:r>
            <w:r w:rsidRPr="00982C7D">
              <w:rPr>
                <w:rFonts w:eastAsia="Calibri" w:cs="Calibri"/>
                <w:color w:val="000000"/>
                <w:szCs w:val="22"/>
                <w:u w:color="000000"/>
              </w:rPr>
              <w:t>Ne</w:t>
            </w:r>
            <w:r>
              <w:rPr>
                <w:rFonts w:eastAsia="Calibri" w:cs="Calibri"/>
                <w:color w:val="000000"/>
                <w:szCs w:val="22"/>
                <w:u w:color="000000"/>
              </w:rPr>
              <w:t xml:space="preserve">gocjacje biznesowe firm technologicznych, ćw. </w:t>
            </w:r>
            <w:proofErr w:type="spellStart"/>
            <w:r>
              <w:rPr>
                <w:rFonts w:eastAsia="Calibri" w:cs="Calibri"/>
                <w:color w:val="000000"/>
                <w:szCs w:val="22"/>
                <w:u w:color="000000"/>
              </w:rPr>
              <w:t>sudytoryjne</w:t>
            </w:r>
            <w:proofErr w:type="spellEnd"/>
            <w:r>
              <w:rPr>
                <w:rFonts w:eastAsia="Calibri" w:cs="Calibri"/>
                <w:color w:val="000000"/>
                <w:szCs w:val="22"/>
                <w:u w:color="000000"/>
              </w:rPr>
              <w:t>, Biznes chemiczny, INŻ.-3.5 dzienne, 30 godzin</w:t>
            </w:r>
            <w:r>
              <w:rPr>
                <w:rFonts w:eastAsia="Calibri" w:cs="Calibri"/>
                <w:color w:val="000000"/>
                <w:szCs w:val="22"/>
                <w:u w:color="000000"/>
              </w:rPr>
              <w:br/>
              <w:t xml:space="preserve">- Projekty Europejskie Małej Firmy B+R, ćw. 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t>a</w:t>
            </w:r>
            <w:r>
              <w:rPr>
                <w:rFonts w:eastAsia="Calibri" w:cs="Calibri"/>
                <w:color w:val="000000"/>
                <w:szCs w:val="22"/>
                <w:u w:color="000000"/>
              </w:rPr>
              <w:t>udytoryjne, Biznes chemiczny, INŻ.-3.5, dzienne, 30 godzin</w:t>
            </w:r>
            <w:r>
              <w:rPr>
                <w:rFonts w:eastAsia="Calibri" w:cs="Calibri"/>
                <w:color w:val="000000"/>
                <w:szCs w:val="22"/>
                <w:u w:color="000000"/>
              </w:rPr>
              <w:br/>
              <w:t>- Projekty Europejskie Małej Firmy B+R, wykład, Biznes chemiczny, INŻ.-3.5, dzienne, 15 godzin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br/>
              <w:t>- Ekonomia i przedsiębiorczość, wykład, Biznes chemiczny, INŻ.-3.5, dzienne, 30 godzin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br/>
              <w:t>- Praktyka operacyjna małej firmy, wykład, Biznes chemiczny, INŻ.-3.5, dzienne, 15 godzin</w:t>
            </w:r>
            <w:r w:rsidR="00577518">
              <w:rPr>
                <w:rFonts w:eastAsia="Calibri" w:cs="Calibri"/>
                <w:color w:val="000000"/>
                <w:szCs w:val="22"/>
                <w:u w:color="000000"/>
              </w:rPr>
              <w:br/>
              <w:t>- Praktyka operacyjna małej firmy, wykład, Biznes chemiczny, INŻ.-3.5, dzienne, 30  godzin</w:t>
            </w:r>
          </w:p>
        </w:tc>
      </w:tr>
      <w:tr w:rsidR="00CA2995" w:rsidRPr="00B857CE" w14:paraId="7BFF0D8D" w14:textId="77777777" w:rsidTr="005A44D2">
        <w:tc>
          <w:tcPr>
            <w:tcW w:w="8747" w:type="dxa"/>
            <w:gridSpan w:val="2"/>
          </w:tcPr>
          <w:p w14:paraId="273C71B5" w14:textId="77777777" w:rsidR="00CA2995" w:rsidRPr="00CA2995" w:rsidRDefault="00CA2995" w:rsidP="00CA2995">
            <w:pPr>
              <w:rPr>
                <w:rFonts w:asciiTheme="minorHAnsi" w:hAnsiTheme="minorHAnsi" w:cstheme="minorHAnsi"/>
                <w:color w:val="233D81"/>
              </w:rPr>
            </w:pPr>
            <w:r w:rsidRPr="00CA2995">
              <w:rPr>
                <w:rFonts w:asciiTheme="minorHAnsi" w:hAnsiTheme="minorHAnsi" w:cstheme="minorHAnsi"/>
                <w:color w:val="233D81"/>
              </w:rPr>
              <w:t xml:space="preserve">Charakterystyka dorobku naukowego ze wskazaniem dziedzin nauki/sztuki oraz dyscypliny/dyscyplin naukowych/artystycznych, w której/których dorobek się mieści (do 600 znaków) oraz wykaz </w:t>
            </w:r>
            <w:r w:rsidRPr="00CA2995">
              <w:rPr>
                <w:rFonts w:asciiTheme="minorHAnsi" w:hAnsiTheme="minorHAnsi" w:cstheme="minorHAnsi"/>
                <w:b/>
                <w:color w:val="233D81"/>
              </w:rPr>
              <w:t>co najwyżej 10</w:t>
            </w:r>
            <w:r w:rsidRPr="00CA2995">
              <w:rPr>
                <w:rFonts w:asciiTheme="minorHAnsi" w:hAnsiTheme="minorHAnsi" w:cstheme="minorHAnsi"/>
                <w:color w:val="233D81"/>
              </w:rPr>
              <w:t xml:space="preserve">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  <w:p w14:paraId="38F400AF" w14:textId="29018877" w:rsidR="00CA2995" w:rsidRPr="00CA2995" w:rsidRDefault="00CA2995" w:rsidP="00CA299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  <w:tab w:val="left" w:pos="7384"/>
                <w:tab w:val="left" w:pos="7668"/>
                <w:tab w:val="left" w:pos="7952"/>
                <w:tab w:val="left" w:pos="8236"/>
                <w:tab w:val="left" w:pos="8520"/>
                <w:tab w:val="left" w:pos="8804"/>
                <w:tab w:val="left" w:pos="9088"/>
                <w:tab w:val="left" w:pos="9372"/>
              </w:tabs>
              <w:spacing w:after="0"/>
              <w:ind w:left="171" w:hanging="171"/>
              <w:rPr>
                <w:rFonts w:asciiTheme="minorHAnsi" w:eastAsia="Trebuchet MS" w:hAnsiTheme="minorHAnsi" w:cstheme="minorHAnsi"/>
                <w:b/>
                <w:bCs/>
                <w:u w:color="4472C4"/>
              </w:rPr>
            </w:pPr>
            <w:r w:rsidRPr="00CA2995">
              <w:rPr>
                <w:rFonts w:asciiTheme="minorHAnsi" w:hAnsiTheme="minorHAnsi" w:cstheme="minorHAnsi"/>
                <w:b/>
                <w:bCs/>
                <w:u w:color="4472C4"/>
              </w:rPr>
              <w:t>Dorobek w dziedzinie nauk ekonomicznych, dyscyplina ekonomia</w:t>
            </w:r>
            <w:r w:rsidR="000A2EE6">
              <w:rPr>
                <w:rFonts w:asciiTheme="minorHAnsi" w:hAnsiTheme="minorHAnsi" w:cstheme="minorHAnsi"/>
                <w:b/>
                <w:bCs/>
                <w:u w:color="4472C4"/>
              </w:rPr>
              <w:t xml:space="preserve"> i finanse</w:t>
            </w:r>
            <w:r w:rsidRPr="00CA2995">
              <w:rPr>
                <w:rFonts w:asciiTheme="minorHAnsi" w:hAnsiTheme="minorHAnsi" w:cstheme="minorHAnsi"/>
                <w:b/>
                <w:bCs/>
                <w:u w:color="4472C4"/>
              </w:rPr>
              <w:t>:</w:t>
            </w:r>
          </w:p>
          <w:p w14:paraId="03CB0794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  <w:rtl/>
              </w:rPr>
              <w:t>“</w:t>
            </w:r>
            <w:r w:rsidRPr="00CA2995">
              <w:rPr>
                <w:rFonts w:asciiTheme="minorHAnsi" w:hAnsiTheme="minorHAnsi" w:cstheme="minorHAnsi"/>
                <w:u w:color="000000"/>
              </w:rPr>
              <w:t xml:space="preserve">Enterprise Risk Management - analiza stopnia rozwoju w przedsiębiorstwach na podstawie wybranych badań” w </w:t>
            </w:r>
            <w:r w:rsidRPr="00CA2995">
              <w:rPr>
                <w:rFonts w:asciiTheme="minorHAnsi" w:hAnsiTheme="minorHAnsi" w:cstheme="minorHAnsi"/>
                <w:u w:color="000000"/>
                <w:rtl/>
              </w:rPr>
              <w:t>“</w:t>
            </w:r>
            <w:r w:rsidRPr="00CA2995">
              <w:rPr>
                <w:rFonts w:asciiTheme="minorHAnsi" w:hAnsiTheme="minorHAnsi" w:cstheme="minorHAnsi"/>
                <w:u w:color="000000"/>
              </w:rPr>
              <w:t>Zarządzajmy ryzykiem”, praca zbiorowa, red. T.Martyniuk, R. Pałczyńska-   Gościniak, Sopocka Szkoła Wyższa, Gdańsk 2011</w:t>
            </w:r>
          </w:p>
          <w:p w14:paraId="1EEE6F9E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  <w:rtl/>
              </w:rPr>
              <w:t>“</w:t>
            </w:r>
            <w:r w:rsidRPr="00CA2995">
              <w:rPr>
                <w:rFonts w:asciiTheme="minorHAnsi" w:hAnsiTheme="minorHAnsi" w:cstheme="minorHAnsi"/>
                <w:u w:color="000000"/>
              </w:rPr>
              <w:t>Apetyt na ryzyko. Klucz do skutecznego zarządzania ryzykiem” w „Ryzyko przedsiębiorstwa”  praca zbiorowa, red. J. Winiarski, Uniwersytet Gdań</w:t>
            </w:r>
            <w:proofErr w:type="spellStart"/>
            <w:r w:rsidRPr="00CA2995">
              <w:rPr>
                <w:rFonts w:asciiTheme="minorHAnsi" w:hAnsiTheme="minorHAnsi" w:cstheme="minorHAnsi"/>
                <w:u w:color="000000"/>
                <w:lang w:val="de-DE"/>
              </w:rPr>
              <w:t>ski</w:t>
            </w:r>
            <w:proofErr w:type="spellEnd"/>
            <w:r w:rsidRPr="00CA2995">
              <w:rPr>
                <w:rFonts w:asciiTheme="minorHAnsi" w:hAnsiTheme="minorHAnsi" w:cstheme="minorHAnsi"/>
                <w:u w:color="000000"/>
                <w:lang w:val="de-DE"/>
              </w:rPr>
              <w:t xml:space="preserve"> 2011    </w:t>
            </w:r>
          </w:p>
          <w:p w14:paraId="3C3CB260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  <w:rtl/>
              </w:rPr>
              <w:t>“</w:t>
            </w:r>
            <w:r w:rsidRPr="00CA2995">
              <w:rPr>
                <w:rFonts w:asciiTheme="minorHAnsi" w:hAnsiTheme="minorHAnsi" w:cstheme="minorHAnsi"/>
                <w:u w:color="000000"/>
              </w:rPr>
              <w:t>Problematyka zarządzania ryzykiem gospodarczym w rewizji finansowej, 99-118 [w:] Przestrzeń. Ekonomia. Społeczeństwo, Czasopismo Sopockiej Szkoły Wyższej nr 3/I/2013, Sopot 2013</w:t>
            </w:r>
          </w:p>
          <w:p w14:paraId="7F93ECA1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  <w:rtl/>
              </w:rPr>
              <w:t>“</w:t>
            </w:r>
            <w:r w:rsidRPr="00CA2995">
              <w:rPr>
                <w:rFonts w:asciiTheme="minorHAnsi" w:hAnsiTheme="minorHAnsi" w:cstheme="minorHAnsi"/>
                <w:u w:color="000000"/>
              </w:rPr>
              <w:t>Dobrobyt, ryzyko, zarządzanie ryzykiem” w „Uwarunkowania dobrobytu w sferze realnej” pod red. E. Babuli, T. Kamińskiej, Wydawnictwo Uniwersytetu Gdańskiego, Gdańsk 2013</w:t>
            </w:r>
          </w:p>
          <w:p w14:paraId="68E9E1EF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lastRenderedPageBreak/>
              <w:t>„Ład korporacyjny, kontrol wewnętrzna i zarządzanie ryzykiem w podmiotach leczniczych: [w:] Przestrzeń. Ekonomia. Społeczeństwo, Czasopismo Sopockiej Szkoły Wyższej (artykuł po pozytywnych recenzjach, w trakcie procesu wydawniczego)</w:t>
            </w:r>
          </w:p>
          <w:p w14:paraId="6F8D7AFE" w14:textId="0F649814" w:rsidR="00CA2995" w:rsidRPr="000A2EE6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>"Sztuczna Inteligencja w polskiej gospodarce. Problemy i rozwiązania", monografia. Wydawnictwo UG 2021</w:t>
            </w:r>
          </w:p>
          <w:p w14:paraId="21B45511" w14:textId="77777777" w:rsidR="00CA2995" w:rsidRPr="00CA2995" w:rsidRDefault="00CA2995" w:rsidP="00CA2995">
            <w:pPr>
              <w:pStyle w:val="Tre"/>
              <w:rPr>
                <w:rFonts w:asciiTheme="minorHAnsi" w:eastAsia="Trebuchet MS" w:hAnsiTheme="minorHAnsi" w:cstheme="minorHAnsi"/>
                <w:b/>
                <w:bCs/>
                <w:u w:color="000000"/>
              </w:rPr>
            </w:pPr>
            <w:r w:rsidRPr="00CA2995">
              <w:rPr>
                <w:rFonts w:asciiTheme="minorHAnsi" w:hAnsiTheme="minorHAnsi" w:cstheme="minorHAnsi"/>
                <w:b/>
                <w:bCs/>
                <w:u w:color="000000"/>
              </w:rPr>
              <w:t>Publikacje fachowe i popularno-naukowe</w:t>
            </w:r>
          </w:p>
          <w:p w14:paraId="1E302B25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>„Ryzyko gospodarcze” Wyd. Galan, Gdańsk 2009</w:t>
            </w:r>
          </w:p>
          <w:p w14:paraId="38F3E63C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>„Biegły rewident a zarządzanie ryzykiem gospodarczym”,V</w:t>
            </w:r>
            <w:r w:rsidRPr="00CA2995">
              <w:rPr>
                <w:rFonts w:asciiTheme="minorHAnsi" w:hAnsiTheme="minorHAnsi" w:cstheme="minorHAnsi"/>
                <w:u w:color="000000"/>
                <w:lang w:val="it-IT"/>
              </w:rPr>
              <w:t xml:space="preserve">irtualo, Warszawa 2014 </w:t>
            </w:r>
          </w:p>
          <w:p w14:paraId="7FD463AF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>„Apetyt na ryzyko”</w:t>
            </w:r>
            <w:r w:rsidRPr="00CA2995">
              <w:rPr>
                <w:rFonts w:asciiTheme="minorHAnsi" w:hAnsiTheme="minorHAnsi" w:cstheme="minorHAnsi"/>
                <w:u w:color="000000"/>
                <w:lang w:val="it-IT"/>
              </w:rPr>
              <w:t xml:space="preserve">, Wyd. Virtualo, Warszawa 2012 </w:t>
            </w:r>
          </w:p>
          <w:p w14:paraId="12013341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 xml:space="preserve">„Zombie atakują! Zarządzanie ryzykiem po prostu”, Wyd. Virtualo, Warszawa  2013 </w:t>
            </w:r>
          </w:p>
          <w:p w14:paraId="5317EFB2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>„Rynek biomasy stałej w Polsce”, Magazyn Nowa Energia, nr 1(7)2009, Racibórz 2009</w:t>
            </w:r>
          </w:p>
          <w:p w14:paraId="58536A83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>„Zarządzanie ryzykiem w przedsiębiorstwie energetycznym”, Nowa Energia, 4(15)2010, Racibórz 2010</w:t>
            </w:r>
          </w:p>
          <w:p w14:paraId="1329FE2E" w14:textId="77777777" w:rsidR="00CA2995" w:rsidRPr="00CA2995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 xml:space="preserve">„Zarządzanie ryzykiem w uczelni wyższej”,Forum Akademickie, nr05/2011, Lublin„Cyber ryzyko w natarciu. Kierunki rozwoju”, Kariera w biznesie, Warszawa 2016 </w:t>
            </w:r>
          </w:p>
          <w:p w14:paraId="04051D08" w14:textId="77777777" w:rsidR="000A2EE6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CA2995">
              <w:rPr>
                <w:rFonts w:asciiTheme="minorHAnsi" w:hAnsiTheme="minorHAnsi" w:cstheme="minorHAnsi"/>
                <w:u w:color="000000"/>
              </w:rPr>
              <w:t>„Biznesowe ryzyko niezgodności”, „Compliance i Zarządzanie”,Warszawa 10.2016</w:t>
            </w:r>
          </w:p>
          <w:p w14:paraId="44A4D314" w14:textId="149A719C" w:rsidR="00CA2995" w:rsidRPr="000A2EE6" w:rsidRDefault="00CA2995" w:rsidP="00CA2995">
            <w:pPr>
              <w:pStyle w:val="Tre"/>
              <w:numPr>
                <w:ilvl w:val="0"/>
                <w:numId w:val="7"/>
              </w:numPr>
              <w:rPr>
                <w:rFonts w:asciiTheme="minorHAnsi" w:hAnsiTheme="minorHAnsi" w:cstheme="minorHAnsi"/>
                <w:u w:color="000000"/>
              </w:rPr>
            </w:pPr>
            <w:r w:rsidRPr="000A2EE6">
              <w:rPr>
                <w:rFonts w:asciiTheme="minorHAnsi" w:hAnsiTheme="minorHAnsi" w:cstheme="minorHAnsi"/>
                <w:u w:color="000000"/>
              </w:rPr>
              <w:t>„Artykuł 7 - Ryzyka polityczne i biznesowe”, magazyn „Finanse i Controlling”, nr 56/2018, Warszawa 03.2018</w:t>
            </w:r>
          </w:p>
        </w:tc>
      </w:tr>
      <w:tr w:rsidR="00CA2995" w:rsidRPr="00B857CE" w14:paraId="23D873F5" w14:textId="77777777" w:rsidTr="005A44D2">
        <w:tc>
          <w:tcPr>
            <w:tcW w:w="8747" w:type="dxa"/>
            <w:gridSpan w:val="2"/>
          </w:tcPr>
          <w:p w14:paraId="3FCC637D" w14:textId="77777777" w:rsidR="00CA2995" w:rsidRDefault="00CA2995" w:rsidP="00CA2995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  <w:p w14:paraId="1CBD9CE0" w14:textId="77777777" w:rsidR="00CA2995" w:rsidRDefault="00CA2995" w:rsidP="00CA299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  <w:tab w:val="left" w:pos="7384"/>
                <w:tab w:val="left" w:pos="7668"/>
                <w:tab w:val="left" w:pos="7952"/>
                <w:tab w:val="left" w:pos="8236"/>
                <w:tab w:val="left" w:pos="8520"/>
                <w:tab w:val="left" w:pos="8804"/>
                <w:tab w:val="left" w:pos="9088"/>
                <w:tab w:val="left" w:pos="9372"/>
              </w:tabs>
              <w:spacing w:after="0"/>
              <w:rPr>
                <w:rFonts w:asciiTheme="minorHAnsi" w:hAnsiTheme="minorHAnsi" w:cstheme="minorHAnsi"/>
                <w:u w:color="4472C4"/>
              </w:rPr>
            </w:pPr>
            <w:r w:rsidRPr="00CA2995">
              <w:rPr>
                <w:rFonts w:asciiTheme="minorHAnsi" w:hAnsiTheme="minorHAnsi" w:cstheme="minorHAnsi"/>
                <w:u w:color="4472C4"/>
              </w:rPr>
              <w:t>Dydaktyka w zakresie przedmiot</w:t>
            </w:r>
            <w:r w:rsidRPr="00CA2995">
              <w:rPr>
                <w:rFonts w:asciiTheme="minorHAnsi" w:hAnsiTheme="minorHAnsi" w:cstheme="minorHAnsi"/>
                <w:u w:color="4472C4"/>
                <w:lang w:val="es-ES_tradnl"/>
              </w:rPr>
              <w:t>ó</w:t>
            </w:r>
            <w:r w:rsidRPr="00CA2995">
              <w:rPr>
                <w:rFonts w:asciiTheme="minorHAnsi" w:hAnsiTheme="minorHAnsi" w:cstheme="minorHAnsi"/>
                <w:u w:color="4472C4"/>
              </w:rPr>
              <w:t xml:space="preserve">w: </w:t>
            </w:r>
          </w:p>
          <w:p w14:paraId="0F8DE1BA" w14:textId="7F6E7866" w:rsidR="000A2EE6" w:rsidRPr="00CA2995" w:rsidRDefault="000A2EE6" w:rsidP="00CA2995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  <w:tab w:val="left" w:pos="7384"/>
                <w:tab w:val="left" w:pos="7668"/>
                <w:tab w:val="left" w:pos="7952"/>
                <w:tab w:val="left" w:pos="8236"/>
                <w:tab w:val="left" w:pos="8520"/>
                <w:tab w:val="left" w:pos="8804"/>
                <w:tab w:val="left" w:pos="9088"/>
                <w:tab w:val="left" w:pos="9372"/>
              </w:tabs>
              <w:spacing w:after="0"/>
              <w:rPr>
                <w:rFonts w:asciiTheme="minorHAnsi" w:eastAsia="Trebuchet MS" w:hAnsiTheme="minorHAnsi" w:cstheme="minorHAnsi"/>
                <w:u w:color="4472C4"/>
              </w:rPr>
            </w:pPr>
            <w:r>
              <w:rPr>
                <w:rFonts w:asciiTheme="minorHAnsi" w:hAnsiTheme="minorHAnsi" w:cstheme="minorHAnsi"/>
                <w:u w:color="4472C4"/>
              </w:rPr>
              <w:t xml:space="preserve">Uniwersytet Gdański, Katedra </w:t>
            </w:r>
            <w:proofErr w:type="spellStart"/>
            <w:r>
              <w:rPr>
                <w:rFonts w:asciiTheme="minorHAnsi" w:hAnsiTheme="minorHAnsi" w:cstheme="minorHAnsi"/>
                <w:u w:color="4472C4"/>
              </w:rPr>
              <w:t>Makroekonomi</w:t>
            </w:r>
            <w:proofErr w:type="spellEnd"/>
            <w:r>
              <w:rPr>
                <w:rFonts w:asciiTheme="minorHAnsi" w:hAnsiTheme="minorHAnsi" w:cstheme="minorHAnsi"/>
                <w:u w:color="4472C4"/>
              </w:rPr>
              <w:t xml:space="preserve"> (2019-)</w:t>
            </w:r>
          </w:p>
          <w:p w14:paraId="31380AED" w14:textId="77777777" w:rsidR="00CA2995" w:rsidRPr="00CA2995" w:rsidRDefault="00CA2995" w:rsidP="00CA2995">
            <w:pPr>
              <w:pStyle w:val="Domylne"/>
              <w:jc w:val="both"/>
              <w:rPr>
                <w:rFonts w:asciiTheme="minorHAnsi" w:hAnsiTheme="minorHAnsi" w:cstheme="minorHAnsi"/>
                <w:u w:color="4472C4"/>
              </w:rPr>
            </w:pPr>
            <w:r w:rsidRPr="00CA2995">
              <w:rPr>
                <w:rFonts w:asciiTheme="minorHAnsi" w:hAnsiTheme="minorHAnsi" w:cstheme="minorHAnsi"/>
                <w:u w:color="4472C4"/>
              </w:rPr>
              <w:t>Sopocka Szkoła Wyższa, Ekonomia, Finanse przedsiębiorstwa, (2013-2019)</w:t>
            </w:r>
          </w:p>
          <w:p w14:paraId="4E07FFDC" w14:textId="77777777" w:rsidR="00CA2995" w:rsidRPr="00CA2995" w:rsidRDefault="00CA2995" w:rsidP="00CA2995">
            <w:pPr>
              <w:pStyle w:val="Domylne"/>
              <w:jc w:val="both"/>
              <w:rPr>
                <w:rFonts w:asciiTheme="minorHAnsi" w:hAnsiTheme="minorHAnsi" w:cstheme="minorHAnsi"/>
                <w:u w:color="4472C4"/>
              </w:rPr>
            </w:pPr>
            <w:r w:rsidRPr="00CA2995">
              <w:rPr>
                <w:rFonts w:asciiTheme="minorHAnsi" w:hAnsiTheme="minorHAnsi" w:cstheme="minorHAnsi"/>
                <w:u w:color="4472C4"/>
              </w:rPr>
              <w:t xml:space="preserve">Wyższa Szkoła Bankowa, Podstawy ekonomii, Basic </w:t>
            </w:r>
            <w:proofErr w:type="spellStart"/>
            <w:r w:rsidRPr="00CA2995">
              <w:rPr>
                <w:rFonts w:asciiTheme="minorHAnsi" w:hAnsiTheme="minorHAnsi" w:cstheme="minorHAnsi"/>
                <w:u w:color="4472C4"/>
              </w:rPr>
              <w:t>Economics</w:t>
            </w:r>
            <w:proofErr w:type="spellEnd"/>
            <w:r w:rsidRPr="00CA2995">
              <w:rPr>
                <w:rFonts w:asciiTheme="minorHAnsi" w:hAnsiTheme="minorHAnsi" w:cstheme="minorHAnsi"/>
                <w:u w:color="4472C4"/>
              </w:rPr>
              <w:t>, Finanse przedsiębiorstwa (2011-2020)</w:t>
            </w:r>
          </w:p>
          <w:p w14:paraId="23EF8BFE" w14:textId="450C2EDC" w:rsidR="00CA2995" w:rsidRPr="00CA2995" w:rsidRDefault="00CA2995" w:rsidP="00CA2995">
            <w:pPr>
              <w:pStyle w:val="Domylne"/>
              <w:jc w:val="both"/>
              <w:rPr>
                <w:rFonts w:asciiTheme="minorHAnsi" w:hAnsiTheme="minorHAnsi" w:cstheme="minorHAnsi"/>
                <w:u w:color="4472C4"/>
                <w:lang w:val="en-US"/>
              </w:rPr>
            </w:pPr>
            <w:r w:rsidRPr="00CA2995">
              <w:rPr>
                <w:rFonts w:asciiTheme="minorHAnsi" w:hAnsiTheme="minorHAnsi" w:cstheme="minorHAnsi"/>
                <w:u w:color="4472C4"/>
                <w:lang w:val="en-US"/>
              </w:rPr>
              <w:t xml:space="preserve">Clark University, Enterprise Risk Management, MBA </w:t>
            </w:r>
            <w:proofErr w:type="spellStart"/>
            <w:r w:rsidRPr="00CA2995">
              <w:rPr>
                <w:rFonts w:asciiTheme="minorHAnsi" w:hAnsiTheme="minorHAnsi" w:cstheme="minorHAnsi"/>
                <w:u w:color="4472C4"/>
                <w:lang w:val="en-US"/>
              </w:rPr>
              <w:t>Programme</w:t>
            </w:r>
            <w:proofErr w:type="spellEnd"/>
            <w:r w:rsidRPr="00CA2995">
              <w:rPr>
                <w:rFonts w:asciiTheme="minorHAnsi" w:hAnsiTheme="minorHAnsi" w:cstheme="minorHAnsi"/>
                <w:u w:color="4472C4"/>
                <w:lang w:val="en-US"/>
              </w:rPr>
              <w:t xml:space="preserve"> (2013-2019)</w:t>
            </w:r>
            <w:r w:rsidR="000A2EE6">
              <w:rPr>
                <w:rFonts w:asciiTheme="minorHAnsi" w:hAnsiTheme="minorHAnsi" w:cstheme="minorHAnsi"/>
                <w:u w:color="4472C4"/>
                <w:lang w:val="en-US"/>
              </w:rPr>
              <w:t>, ang.</w:t>
            </w:r>
          </w:p>
          <w:p w14:paraId="7C0A3C60" w14:textId="24625722" w:rsidR="00CA2995" w:rsidRPr="00B857CE" w:rsidRDefault="00CA2995" w:rsidP="00CA2995">
            <w:pPr>
              <w:rPr>
                <w:color w:val="233D81"/>
              </w:rPr>
            </w:pPr>
            <w:r w:rsidRPr="00CA2995">
              <w:rPr>
                <w:rFonts w:asciiTheme="minorHAnsi" w:hAnsiTheme="minorHAnsi" w:cstheme="minorHAnsi"/>
                <w:color w:val="000000"/>
                <w:u w:color="4472C4"/>
              </w:rPr>
              <w:t>Uczelnia Vistula, Zarządzanie ryzykiem (2014-2017)</w:t>
            </w:r>
          </w:p>
        </w:tc>
      </w:tr>
      <w:tr w:rsidR="00CA2995" w:rsidRPr="00B857CE" w14:paraId="7F61D8A5" w14:textId="77777777" w:rsidTr="005A44D2">
        <w:trPr>
          <w:trHeight w:val="509"/>
        </w:trPr>
        <w:tc>
          <w:tcPr>
            <w:tcW w:w="8747" w:type="dxa"/>
            <w:gridSpan w:val="2"/>
          </w:tcPr>
          <w:p w14:paraId="380DAAE5" w14:textId="727D8F01" w:rsidR="00CA2995" w:rsidRPr="00F34867" w:rsidRDefault="00CA2995" w:rsidP="00CA2995">
            <w:pPr>
              <w:rPr>
                <w:u w:val="single"/>
              </w:rPr>
            </w:pPr>
            <w:r w:rsidRPr="00FA0FEC">
              <w:rPr>
                <w:color w:val="233D81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CA2995" w:rsidRPr="00B857CE" w14:paraId="10CDA559" w14:textId="77777777" w:rsidTr="005A44D2">
        <w:trPr>
          <w:trHeight w:val="509"/>
        </w:trPr>
        <w:tc>
          <w:tcPr>
            <w:tcW w:w="8747" w:type="dxa"/>
            <w:gridSpan w:val="2"/>
          </w:tcPr>
          <w:p w14:paraId="7BDE0E0B" w14:textId="46CB266F" w:rsidR="00CA2995" w:rsidRPr="00F34867" w:rsidRDefault="00CA2995" w:rsidP="00CA2995">
            <w:pPr>
              <w:rPr>
                <w:u w:val="single"/>
              </w:rPr>
            </w:pPr>
            <w:r>
              <w:t>Tematyka prowadzonych badań naukowych / publikacji / kierowanych projektów związana jest z tematyką prowadzonych kursów; w ramach prowadzonych wykładów przedstawiane są przykłady związane z bezpośrednio wykonywanymi badaniami naukowymi.</w:t>
            </w:r>
          </w:p>
        </w:tc>
      </w:tr>
    </w:tbl>
    <w:p w14:paraId="60061E4C" w14:textId="77777777" w:rsidR="00C506E9" w:rsidRPr="00C506E9" w:rsidRDefault="00C506E9">
      <w:pPr>
        <w:rPr>
          <w:b/>
        </w:rPr>
      </w:pPr>
    </w:p>
    <w:sectPr w:rsidR="00C506E9" w:rsidRPr="00C506E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A57E" w14:textId="77777777" w:rsidR="00641CCA" w:rsidRDefault="00641CCA" w:rsidP="00396292">
      <w:pPr>
        <w:spacing w:after="0"/>
      </w:pPr>
      <w:r>
        <w:separator/>
      </w:r>
    </w:p>
  </w:endnote>
  <w:endnote w:type="continuationSeparator" w:id="0">
    <w:p w14:paraId="0A28C1EB" w14:textId="77777777" w:rsidR="00641CCA" w:rsidRDefault="00641CCA" w:rsidP="003962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4585251"/>
      <w:docPartObj>
        <w:docPartGallery w:val="Page Numbers (Bottom of Page)"/>
        <w:docPartUnique/>
      </w:docPartObj>
    </w:sdtPr>
    <w:sdtEndPr/>
    <w:sdtContent>
      <w:p w14:paraId="25989E00" w14:textId="780D9D89" w:rsidR="00396292" w:rsidRDefault="003962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796">
          <w:rPr>
            <w:noProof/>
          </w:rPr>
          <w:t>8</w:t>
        </w:r>
        <w:r>
          <w:fldChar w:fldCharType="end"/>
        </w:r>
      </w:p>
    </w:sdtContent>
  </w:sdt>
  <w:p w14:paraId="6652507C" w14:textId="77777777" w:rsidR="00396292" w:rsidRDefault="00396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2C86" w14:textId="77777777" w:rsidR="00641CCA" w:rsidRDefault="00641CCA" w:rsidP="00396292">
      <w:pPr>
        <w:spacing w:after="0"/>
      </w:pPr>
      <w:r>
        <w:separator/>
      </w:r>
    </w:p>
  </w:footnote>
  <w:footnote w:type="continuationSeparator" w:id="0">
    <w:p w14:paraId="4E400C89" w14:textId="77777777" w:rsidR="00641CCA" w:rsidRDefault="00641CCA" w:rsidP="003962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E7746"/>
    <w:multiLevelType w:val="hybridMultilevel"/>
    <w:tmpl w:val="2FC295C0"/>
    <w:lvl w:ilvl="0" w:tplc="4CEA1E38">
      <w:start w:val="1"/>
      <w:numFmt w:val="bullet"/>
      <w:lvlText w:val="-"/>
      <w:lvlJc w:val="left"/>
      <w:pPr>
        <w:tabs>
          <w:tab w:val="left" w:pos="284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507D28">
      <w:start w:val="1"/>
      <w:numFmt w:val="bullet"/>
      <w:lvlText w:val="o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8E5172">
      <w:start w:val="1"/>
      <w:numFmt w:val="bullet"/>
      <w:lvlText w:val="▪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84D434">
      <w:start w:val="1"/>
      <w:numFmt w:val="bullet"/>
      <w:lvlText w:val="·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62A53A">
      <w:start w:val="1"/>
      <w:numFmt w:val="bullet"/>
      <w:lvlText w:val="o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BC4714">
      <w:start w:val="1"/>
      <w:numFmt w:val="bullet"/>
      <w:lvlText w:val="▪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84E58A">
      <w:start w:val="1"/>
      <w:numFmt w:val="bullet"/>
      <w:lvlText w:val="·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48FE96">
      <w:start w:val="1"/>
      <w:numFmt w:val="bullet"/>
      <w:lvlText w:val="o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6A46B8">
      <w:start w:val="1"/>
      <w:numFmt w:val="bullet"/>
      <w:lvlText w:val="▪"/>
      <w:lvlJc w:val="left"/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0E906B2"/>
    <w:multiLevelType w:val="hybridMultilevel"/>
    <w:tmpl w:val="0D06DB12"/>
    <w:lvl w:ilvl="0" w:tplc="CA50F82A">
      <w:start w:val="1"/>
      <w:numFmt w:val="bullet"/>
      <w:lvlText w:val="-"/>
      <w:lvlJc w:val="left"/>
      <w:pPr>
        <w:ind w:left="1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4AE394">
      <w:start w:val="1"/>
      <w:numFmt w:val="bullet"/>
      <w:lvlText w:val="-"/>
      <w:lvlJc w:val="left"/>
      <w:pPr>
        <w:ind w:left="7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DA7C">
      <w:start w:val="1"/>
      <w:numFmt w:val="bullet"/>
      <w:lvlText w:val="-"/>
      <w:lvlJc w:val="left"/>
      <w:pPr>
        <w:ind w:left="13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CCF982">
      <w:start w:val="1"/>
      <w:numFmt w:val="bullet"/>
      <w:lvlText w:val="-"/>
      <w:lvlJc w:val="left"/>
      <w:pPr>
        <w:ind w:left="19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905412">
      <w:start w:val="1"/>
      <w:numFmt w:val="bullet"/>
      <w:lvlText w:val="-"/>
      <w:lvlJc w:val="left"/>
      <w:pPr>
        <w:ind w:left="25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508DB4">
      <w:start w:val="1"/>
      <w:numFmt w:val="bullet"/>
      <w:lvlText w:val="-"/>
      <w:lvlJc w:val="left"/>
      <w:pPr>
        <w:ind w:left="31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C0EC80">
      <w:start w:val="1"/>
      <w:numFmt w:val="bullet"/>
      <w:lvlText w:val="-"/>
      <w:lvlJc w:val="left"/>
      <w:pPr>
        <w:ind w:left="37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9A3D44">
      <w:start w:val="1"/>
      <w:numFmt w:val="bullet"/>
      <w:lvlText w:val="-"/>
      <w:lvlJc w:val="left"/>
      <w:pPr>
        <w:ind w:left="43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E26290">
      <w:start w:val="1"/>
      <w:numFmt w:val="bullet"/>
      <w:lvlText w:val="-"/>
      <w:lvlJc w:val="left"/>
      <w:pPr>
        <w:ind w:left="49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2D95244"/>
    <w:multiLevelType w:val="hybridMultilevel"/>
    <w:tmpl w:val="BE2628C4"/>
    <w:lvl w:ilvl="0" w:tplc="2FE277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2458F"/>
    <w:multiLevelType w:val="hybridMultilevel"/>
    <w:tmpl w:val="8488CBEE"/>
    <w:lvl w:ilvl="0" w:tplc="2432E0F2">
      <w:start w:val="1"/>
      <w:numFmt w:val="bullet"/>
      <w:lvlText w:val="-"/>
      <w:lvlJc w:val="left"/>
      <w:pPr>
        <w:ind w:left="1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342950">
      <w:start w:val="1"/>
      <w:numFmt w:val="bullet"/>
      <w:lvlText w:val="-"/>
      <w:lvlJc w:val="left"/>
      <w:pPr>
        <w:ind w:left="7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087E80">
      <w:start w:val="1"/>
      <w:numFmt w:val="bullet"/>
      <w:lvlText w:val="-"/>
      <w:lvlJc w:val="left"/>
      <w:pPr>
        <w:ind w:left="13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E91BE">
      <w:start w:val="1"/>
      <w:numFmt w:val="bullet"/>
      <w:lvlText w:val="-"/>
      <w:lvlJc w:val="left"/>
      <w:pPr>
        <w:ind w:left="19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B4C9D8">
      <w:start w:val="1"/>
      <w:numFmt w:val="bullet"/>
      <w:lvlText w:val="-"/>
      <w:lvlJc w:val="left"/>
      <w:pPr>
        <w:ind w:left="25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2A0BFA">
      <w:start w:val="1"/>
      <w:numFmt w:val="bullet"/>
      <w:lvlText w:val="-"/>
      <w:lvlJc w:val="left"/>
      <w:pPr>
        <w:ind w:left="31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E8E8F2">
      <w:start w:val="1"/>
      <w:numFmt w:val="bullet"/>
      <w:lvlText w:val="-"/>
      <w:lvlJc w:val="left"/>
      <w:pPr>
        <w:ind w:left="37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8AAA22">
      <w:start w:val="1"/>
      <w:numFmt w:val="bullet"/>
      <w:lvlText w:val="-"/>
      <w:lvlJc w:val="left"/>
      <w:pPr>
        <w:ind w:left="43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72CF56">
      <w:start w:val="1"/>
      <w:numFmt w:val="bullet"/>
      <w:lvlText w:val="-"/>
      <w:lvlJc w:val="left"/>
      <w:pPr>
        <w:ind w:left="49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2E73727"/>
    <w:multiLevelType w:val="hybridMultilevel"/>
    <w:tmpl w:val="124C635E"/>
    <w:lvl w:ilvl="0" w:tplc="802C7AC6">
      <w:start w:val="1"/>
      <w:numFmt w:val="bullet"/>
      <w:lvlText w:val="-"/>
      <w:lvlJc w:val="left"/>
      <w:pPr>
        <w:ind w:left="1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827D1C">
      <w:start w:val="1"/>
      <w:numFmt w:val="bullet"/>
      <w:lvlText w:val="-"/>
      <w:lvlJc w:val="left"/>
      <w:pPr>
        <w:ind w:left="7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44BCAC">
      <w:start w:val="1"/>
      <w:numFmt w:val="bullet"/>
      <w:lvlText w:val="-"/>
      <w:lvlJc w:val="left"/>
      <w:pPr>
        <w:ind w:left="13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4C0592">
      <w:start w:val="1"/>
      <w:numFmt w:val="bullet"/>
      <w:lvlText w:val="-"/>
      <w:lvlJc w:val="left"/>
      <w:pPr>
        <w:ind w:left="19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2280DA">
      <w:start w:val="1"/>
      <w:numFmt w:val="bullet"/>
      <w:lvlText w:val="-"/>
      <w:lvlJc w:val="left"/>
      <w:pPr>
        <w:ind w:left="25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C04F4A">
      <w:start w:val="1"/>
      <w:numFmt w:val="bullet"/>
      <w:lvlText w:val="-"/>
      <w:lvlJc w:val="left"/>
      <w:pPr>
        <w:ind w:left="31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9413EA">
      <w:start w:val="1"/>
      <w:numFmt w:val="bullet"/>
      <w:lvlText w:val="-"/>
      <w:lvlJc w:val="left"/>
      <w:pPr>
        <w:ind w:left="37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4DA38">
      <w:start w:val="1"/>
      <w:numFmt w:val="bullet"/>
      <w:lvlText w:val="-"/>
      <w:lvlJc w:val="left"/>
      <w:pPr>
        <w:ind w:left="43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0C33F0">
      <w:start w:val="1"/>
      <w:numFmt w:val="bullet"/>
      <w:lvlText w:val="-"/>
      <w:lvlJc w:val="left"/>
      <w:pPr>
        <w:ind w:left="4974" w:hanging="17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0DC137D"/>
    <w:multiLevelType w:val="hybridMultilevel"/>
    <w:tmpl w:val="E1F65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238EC"/>
    <w:multiLevelType w:val="hybridMultilevel"/>
    <w:tmpl w:val="2144AAD4"/>
    <w:lvl w:ilvl="0" w:tplc="11985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F4470"/>
    <w:multiLevelType w:val="hybridMultilevel"/>
    <w:tmpl w:val="B4024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83AA0"/>
    <w:multiLevelType w:val="hybridMultilevel"/>
    <w:tmpl w:val="767A8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BE2115"/>
    <w:multiLevelType w:val="hybridMultilevel"/>
    <w:tmpl w:val="3BE2C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50654">
    <w:abstractNumId w:val="8"/>
  </w:num>
  <w:num w:numId="2" w16cid:durableId="1198544199">
    <w:abstractNumId w:val="2"/>
  </w:num>
  <w:num w:numId="3" w16cid:durableId="972752980">
    <w:abstractNumId w:val="6"/>
  </w:num>
  <w:num w:numId="4" w16cid:durableId="879247270">
    <w:abstractNumId w:val="7"/>
  </w:num>
  <w:num w:numId="5" w16cid:durableId="1085763358">
    <w:abstractNumId w:val="9"/>
  </w:num>
  <w:num w:numId="6" w16cid:durableId="1287079795">
    <w:abstractNumId w:val="5"/>
  </w:num>
  <w:num w:numId="7" w16cid:durableId="1483154763">
    <w:abstractNumId w:val="4"/>
  </w:num>
  <w:num w:numId="8" w16cid:durableId="956183778">
    <w:abstractNumId w:val="0"/>
  </w:num>
  <w:num w:numId="9" w16cid:durableId="1837186429">
    <w:abstractNumId w:val="3"/>
  </w:num>
  <w:num w:numId="10" w16cid:durableId="719013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A2EE6"/>
    <w:rsid w:val="00155AAB"/>
    <w:rsid w:val="001B0078"/>
    <w:rsid w:val="001B4BEB"/>
    <w:rsid w:val="001C40A1"/>
    <w:rsid w:val="001C578D"/>
    <w:rsid w:val="002851AF"/>
    <w:rsid w:val="00302AB6"/>
    <w:rsid w:val="00321C01"/>
    <w:rsid w:val="00335F7F"/>
    <w:rsid w:val="00340658"/>
    <w:rsid w:val="00364309"/>
    <w:rsid w:val="00392517"/>
    <w:rsid w:val="00396292"/>
    <w:rsid w:val="003D24CB"/>
    <w:rsid w:val="003F404B"/>
    <w:rsid w:val="00471C6A"/>
    <w:rsid w:val="004731F3"/>
    <w:rsid w:val="00473DE1"/>
    <w:rsid w:val="004920E9"/>
    <w:rsid w:val="004F3B9F"/>
    <w:rsid w:val="00532188"/>
    <w:rsid w:val="005533BD"/>
    <w:rsid w:val="00577518"/>
    <w:rsid w:val="00586D90"/>
    <w:rsid w:val="005903E9"/>
    <w:rsid w:val="005A44D2"/>
    <w:rsid w:val="005C51C5"/>
    <w:rsid w:val="00633E4D"/>
    <w:rsid w:val="00641CCA"/>
    <w:rsid w:val="0065343B"/>
    <w:rsid w:val="006C7C68"/>
    <w:rsid w:val="006E3015"/>
    <w:rsid w:val="0073489E"/>
    <w:rsid w:val="007B5E76"/>
    <w:rsid w:val="007D475A"/>
    <w:rsid w:val="007E1B2A"/>
    <w:rsid w:val="008455DD"/>
    <w:rsid w:val="008B28DA"/>
    <w:rsid w:val="00906F9C"/>
    <w:rsid w:val="00912BBB"/>
    <w:rsid w:val="00961C16"/>
    <w:rsid w:val="00982C7D"/>
    <w:rsid w:val="009A5326"/>
    <w:rsid w:val="009B3B24"/>
    <w:rsid w:val="009E1732"/>
    <w:rsid w:val="009E5710"/>
    <w:rsid w:val="00A0066E"/>
    <w:rsid w:val="00A04990"/>
    <w:rsid w:val="00A3581C"/>
    <w:rsid w:val="00A5730F"/>
    <w:rsid w:val="00A602AC"/>
    <w:rsid w:val="00B2116C"/>
    <w:rsid w:val="00B41B27"/>
    <w:rsid w:val="00B65796"/>
    <w:rsid w:val="00B66305"/>
    <w:rsid w:val="00B75722"/>
    <w:rsid w:val="00B963DE"/>
    <w:rsid w:val="00BA7200"/>
    <w:rsid w:val="00BD524E"/>
    <w:rsid w:val="00BD71B5"/>
    <w:rsid w:val="00C109E6"/>
    <w:rsid w:val="00C1247A"/>
    <w:rsid w:val="00C30A83"/>
    <w:rsid w:val="00C35778"/>
    <w:rsid w:val="00C43175"/>
    <w:rsid w:val="00C434FF"/>
    <w:rsid w:val="00C506E9"/>
    <w:rsid w:val="00C54582"/>
    <w:rsid w:val="00CA2995"/>
    <w:rsid w:val="00CB4B1E"/>
    <w:rsid w:val="00CC33FF"/>
    <w:rsid w:val="00CC5176"/>
    <w:rsid w:val="00D14CDE"/>
    <w:rsid w:val="00D36BF6"/>
    <w:rsid w:val="00D6239B"/>
    <w:rsid w:val="00D77641"/>
    <w:rsid w:val="00DF4DF3"/>
    <w:rsid w:val="00E567DE"/>
    <w:rsid w:val="00E900B4"/>
    <w:rsid w:val="00F24652"/>
    <w:rsid w:val="00F34867"/>
    <w:rsid w:val="00F43ABE"/>
    <w:rsid w:val="00F57941"/>
    <w:rsid w:val="00FC301C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43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C434F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24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6292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62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6292"/>
    <w:rPr>
      <w:rFonts w:ascii="Calibri" w:eastAsia="Times New Roman" w:hAnsi="Calibri" w:cs="Times New Roman"/>
      <w:szCs w:val="24"/>
      <w:lang w:eastAsia="pl-PL"/>
    </w:rPr>
  </w:style>
  <w:style w:type="paragraph" w:customStyle="1" w:styleId="Tre">
    <w:name w:val="Treść"/>
    <w:rsid w:val="005A44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ar-SA" w:eastAsia="pl-PL"/>
    </w:rPr>
  </w:style>
  <w:style w:type="paragraph" w:customStyle="1" w:styleId="Domylne">
    <w:name w:val="Domyślne"/>
    <w:rsid w:val="00CA29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6AACE6FB-00F6-4AC8-B18B-174875DCD926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2024-02-15T10:29:00Z</dcterms:created>
  <dcterms:modified xsi:type="dcterms:W3CDTF">2024-02-15T10:29:00Z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