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C1610" w:rsidR="005C1610" w:rsidP="0073644F" w:rsidRDefault="005C1610" w14:paraId="5E54CD66" w14:textId="7210B395">
      <w:pPr>
        <w:spacing w:after="120" w:line="276" w:lineRule="auto"/>
        <w:jc w:val="left"/>
        <w:rPr>
          <w:b/>
          <w:bCs/>
          <w:color w:val="0000FF"/>
          <w:sz w:val="28"/>
          <w:szCs w:val="24"/>
        </w:rPr>
      </w:pPr>
      <w:r w:rsidRPr="005C1610">
        <w:rPr>
          <w:b/>
          <w:bCs/>
          <w:color w:val="0000FF"/>
          <w:sz w:val="28"/>
          <w:szCs w:val="24"/>
        </w:rPr>
        <w:t>K-6. Współpraca z otoczeniem społeczno-gospodarczym</w:t>
      </w:r>
    </w:p>
    <w:p w:rsidRPr="00675DA1" w:rsidR="00675DA1" w:rsidP="00F5203D" w:rsidRDefault="00675DA1" w14:paraId="612F424E" w14:textId="1E87E47A">
      <w:pPr>
        <w:spacing w:after="120" w:line="276" w:lineRule="auto"/>
        <w:rPr>
          <w:b/>
          <w:bCs/>
        </w:rPr>
      </w:pPr>
      <w:r w:rsidRPr="00675DA1">
        <w:rPr>
          <w:b/>
          <w:bCs/>
        </w:rPr>
        <w:t>Projekt „Zdolni z Pomorza”</w:t>
      </w:r>
    </w:p>
    <w:p w:rsidR="00A022F5" w:rsidP="007803CB" w:rsidRDefault="00257E07" w14:paraId="387385CC" w14:textId="77777777">
      <w:pPr>
        <w:spacing w:line="276" w:lineRule="auto"/>
      </w:pPr>
      <w:r>
        <w:tab/>
      </w:r>
      <w:r>
        <w:t xml:space="preserve">Projekt „Zdolni z Pomorza” to nowatorski i unikalny w skali kraju projekt prowadzony przez samorząd województwa pomorskiego. Jego celem jest zapewnienie szczególnie uzdolnionym uczniom pomorskich szkół wsparcia w osobistym rozwoju. Wsparcie to udzielane jest uczniom posiadającym talenty zarówno w dziedzinie nauk ścisłych, jak i humanistycznych. To systemowe wsparcie skierowane jest do uczniów szkół podstawowych (klasy VII-VIII), gimnazjalnych i ponadgimnazjalnych, wykazujący szczególne uzdolnienia z takich przedmiotów, jak: matematyka, fizyka, informatyka, biologia, chemia. </w:t>
      </w:r>
    </w:p>
    <w:p w:rsidR="00675DA1" w:rsidP="007803CB" w:rsidRDefault="00A022F5" w14:paraId="06D1BEC7" w14:textId="6B3F0C21">
      <w:pPr>
        <w:spacing w:line="276" w:lineRule="auto"/>
      </w:pPr>
      <w:r>
        <w:tab/>
      </w:r>
      <w:r w:rsidR="00257E07">
        <w:t xml:space="preserve">Na poziomie regionalnym działania </w:t>
      </w:r>
      <w:r w:rsidR="00267881">
        <w:t xml:space="preserve">koordynuje Urząd Marszałkowski Województwa Pomorskiego. </w:t>
      </w:r>
      <w:r w:rsidR="002778CB">
        <w:t xml:space="preserve">Czas realizacji kilkuletniego projektu – z uwagi na długi okres pandemii covidowej – został przesunięty aż do 2023 r. </w:t>
      </w:r>
      <w:r w:rsidR="00257E07">
        <w:t>Współpracując</w:t>
      </w:r>
      <w:r w:rsidR="00267881">
        <w:t>y</w:t>
      </w:r>
      <w:r w:rsidR="00257E07">
        <w:t xml:space="preserve"> z samorządem regionalnym Uniwersytet Gdański oferuj</w:t>
      </w:r>
      <w:r w:rsidR="00267881">
        <w:t>e</w:t>
      </w:r>
      <w:r w:rsidR="00257E07">
        <w:t xml:space="preserve"> </w:t>
      </w:r>
      <w:r w:rsidR="00B4432A">
        <w:t xml:space="preserve">m.in. </w:t>
      </w:r>
      <w:r w:rsidR="00257E07">
        <w:t>spotkania akademickie, zajęcia pozalekcyjne w formie kółek olimpijskich, opiekę mentorską</w:t>
      </w:r>
      <w:r w:rsidR="00B4432A">
        <w:t xml:space="preserve"> oraz obozy naukowe</w:t>
      </w:r>
      <w:r w:rsidR="00257E07">
        <w:t xml:space="preserve">. </w:t>
      </w:r>
      <w:r w:rsidR="00200D80">
        <w:t xml:space="preserve">Na Wydziale Chemii odbywały się </w:t>
      </w:r>
      <w:r>
        <w:t xml:space="preserve">takowe </w:t>
      </w:r>
      <w:r w:rsidR="00200D80">
        <w:t>zajęcia i warsztaty z chemii.</w:t>
      </w:r>
      <w:r w:rsidR="00856C7F">
        <w:t xml:space="preserve"> Koordynatorem i organizatorem zajęć na Wydziale Chemii UG był dr hab. Henryk Myszka, prof. UG.</w:t>
      </w:r>
    </w:p>
    <w:p w:rsidR="00BC07AC" w:rsidP="007803CB" w:rsidRDefault="00BC07AC" w14:paraId="0CDC7627" w14:textId="77777777">
      <w:pPr>
        <w:spacing w:line="276" w:lineRule="auto"/>
      </w:pPr>
    </w:p>
    <w:p w:rsidR="002778CB" w:rsidP="0012270B" w:rsidRDefault="00A022F5" w14:paraId="243559D7" w14:textId="78D91CD2">
      <w:pPr>
        <w:spacing w:after="120" w:line="276" w:lineRule="auto"/>
      </w:pPr>
      <w:r>
        <w:tab/>
      </w:r>
      <w:r w:rsidR="00BC07AC">
        <w:t>S</w:t>
      </w:r>
      <w:r w:rsidRPr="002778CB" w:rsidR="002778CB">
        <w:t>potkanie akademickie trwa</w:t>
      </w:r>
      <w:r w:rsidR="00200D80">
        <w:t>ło</w:t>
      </w:r>
      <w:r w:rsidRPr="002778CB" w:rsidR="002778CB">
        <w:t xml:space="preserve"> około 6 godzin. </w:t>
      </w:r>
      <w:r w:rsidR="00200D80">
        <w:t>R</w:t>
      </w:r>
      <w:r w:rsidRPr="002778CB" w:rsidR="002778CB">
        <w:t>ozpoczyn</w:t>
      </w:r>
      <w:r w:rsidR="00200D80">
        <w:t>ało</w:t>
      </w:r>
      <w:r w:rsidRPr="002778CB" w:rsidR="002778CB">
        <w:t xml:space="preserve"> się wykład</w:t>
      </w:r>
      <w:r w:rsidR="00200D80">
        <w:t>em</w:t>
      </w:r>
      <w:r w:rsidRPr="002778CB" w:rsidR="002778CB">
        <w:t>, a potem następ</w:t>
      </w:r>
      <w:r w:rsidR="00200D80">
        <w:t>owała</w:t>
      </w:r>
      <w:r w:rsidRPr="002778CB" w:rsidR="002778CB">
        <w:t xml:space="preserve"> część praktyczna: ćwiczenia</w:t>
      </w:r>
      <w:r w:rsidR="00200D80">
        <w:t xml:space="preserve"> audytoryjne</w:t>
      </w:r>
      <w:r w:rsidRPr="002778CB" w:rsidR="002778CB">
        <w:t xml:space="preserve"> i zajęcia w laboratoriach.</w:t>
      </w:r>
      <w:r>
        <w:t xml:space="preserve"> W spotkaniu uczestniczyło 40-60 uczniów wyłanianych każdorazowo w procesie rekrutacyjnym.</w:t>
      </w:r>
      <w:r w:rsidR="000D4F0F">
        <w:t xml:space="preserve"> W zależności od terminu oraz liczby grup uczniów uczestniczących w spotkaniu </w:t>
      </w:r>
      <w:r w:rsidR="009217B7">
        <w:t xml:space="preserve">zajęcia </w:t>
      </w:r>
      <w:r w:rsidR="000D4F0F">
        <w:t>prowadzili następujący nauczyciele akademiccy z naszego Wydziału:</w:t>
      </w:r>
      <w:r w:rsidR="00856C7F">
        <w:t xml:space="preserve"> </w:t>
      </w:r>
      <w:r w:rsidR="00856C7F">
        <w:rPr>
          <w:rFonts w:cs="Times New Roman"/>
          <w:bCs/>
          <w:szCs w:val="24"/>
        </w:rPr>
        <w:t xml:space="preserve">dr hab. Aleksandra Dąbrowska, prof. UG, </w:t>
      </w:r>
      <w:r w:rsidRPr="00D63829" w:rsidR="00856C7F">
        <w:rPr>
          <w:rFonts w:cs="Times New Roman"/>
          <w:bCs/>
          <w:szCs w:val="24"/>
        </w:rPr>
        <w:t>dr Barbar</w:t>
      </w:r>
      <w:r w:rsidR="00856C7F">
        <w:rPr>
          <w:rFonts w:cs="Times New Roman"/>
          <w:bCs/>
          <w:szCs w:val="24"/>
        </w:rPr>
        <w:t>a</w:t>
      </w:r>
      <w:r w:rsidRPr="00D63829" w:rsidR="00856C7F">
        <w:rPr>
          <w:rFonts w:cs="Times New Roman"/>
          <w:bCs/>
          <w:szCs w:val="24"/>
        </w:rPr>
        <w:t xml:space="preserve"> Dmochowsk</w:t>
      </w:r>
      <w:r w:rsidR="00856C7F">
        <w:rPr>
          <w:rFonts w:cs="Times New Roman"/>
          <w:bCs/>
          <w:szCs w:val="24"/>
        </w:rPr>
        <w:t>a,</w:t>
      </w:r>
      <w:r w:rsidRPr="00D63829" w:rsidR="00856C7F">
        <w:rPr>
          <w:rFonts w:cs="Times New Roman"/>
          <w:bCs/>
          <w:szCs w:val="24"/>
        </w:rPr>
        <w:t xml:space="preserve"> </w:t>
      </w:r>
      <w:r w:rsidR="00856C7F">
        <w:rPr>
          <w:rFonts w:cs="Times New Roman"/>
          <w:bCs/>
          <w:szCs w:val="24"/>
        </w:rPr>
        <w:t>dr</w:t>
      </w:r>
      <w:r w:rsidRPr="00D63829" w:rsidR="00856C7F">
        <w:rPr>
          <w:rFonts w:cs="Times New Roman"/>
          <w:bCs/>
          <w:szCs w:val="24"/>
        </w:rPr>
        <w:t xml:space="preserve"> Małgorzat</w:t>
      </w:r>
      <w:r w:rsidR="00856C7F">
        <w:rPr>
          <w:rFonts w:cs="Times New Roman"/>
          <w:bCs/>
          <w:szCs w:val="24"/>
        </w:rPr>
        <w:t>a</w:t>
      </w:r>
      <w:r w:rsidRPr="00D63829" w:rsidR="00856C7F">
        <w:rPr>
          <w:rFonts w:cs="Times New Roman"/>
          <w:bCs/>
          <w:szCs w:val="24"/>
        </w:rPr>
        <w:t xml:space="preserve"> Czaj</w:t>
      </w:r>
      <w:r w:rsidR="00856C7F">
        <w:rPr>
          <w:rFonts w:cs="Times New Roman"/>
          <w:bCs/>
          <w:szCs w:val="24"/>
        </w:rPr>
        <w:t>a</w:t>
      </w:r>
      <w:r w:rsidRPr="00D63829" w:rsidR="00856C7F">
        <w:rPr>
          <w:rFonts w:cs="Times New Roman"/>
          <w:bCs/>
          <w:szCs w:val="24"/>
        </w:rPr>
        <w:t xml:space="preserve">, </w:t>
      </w:r>
      <w:r w:rsidR="000320A4">
        <w:rPr>
          <w:rFonts w:cs="Times New Roman"/>
          <w:bCs/>
          <w:szCs w:val="24"/>
        </w:rPr>
        <w:t xml:space="preserve">dr Daria Grzywacz, </w:t>
      </w:r>
      <w:r w:rsidRPr="00D63829" w:rsidR="00856C7F">
        <w:rPr>
          <w:rFonts w:cs="Times New Roman"/>
          <w:bCs/>
          <w:szCs w:val="24"/>
        </w:rPr>
        <w:t>dr Bożen</w:t>
      </w:r>
      <w:r w:rsidR="00856C7F">
        <w:rPr>
          <w:rFonts w:cs="Times New Roman"/>
          <w:bCs/>
          <w:szCs w:val="24"/>
        </w:rPr>
        <w:t>a</w:t>
      </w:r>
      <w:r w:rsidRPr="00D63829" w:rsidR="00856C7F">
        <w:rPr>
          <w:rFonts w:cs="Times New Roman"/>
          <w:bCs/>
          <w:szCs w:val="24"/>
        </w:rPr>
        <w:t xml:space="preserve"> Karawajczyk, </w:t>
      </w:r>
      <w:r w:rsidR="000320A4">
        <w:rPr>
          <w:rFonts w:cs="Times New Roman"/>
          <w:bCs/>
          <w:szCs w:val="24"/>
        </w:rPr>
        <w:t xml:space="preserve">dr hab. </w:t>
      </w:r>
      <w:r w:rsidR="009217B7">
        <w:rPr>
          <w:rFonts w:cs="Times New Roman"/>
          <w:bCs/>
          <w:szCs w:val="24"/>
        </w:rPr>
        <w:t>K</w:t>
      </w:r>
      <w:r w:rsidR="000320A4">
        <w:rPr>
          <w:rFonts w:cs="Times New Roman"/>
          <w:bCs/>
          <w:szCs w:val="24"/>
        </w:rPr>
        <w:t xml:space="preserve">arol Krzymiński, prof. UG, </w:t>
      </w:r>
      <w:r w:rsidR="00856C7F">
        <w:rPr>
          <w:rFonts w:cs="Times New Roman"/>
          <w:bCs/>
          <w:szCs w:val="24"/>
        </w:rPr>
        <w:t xml:space="preserve">dr hab. Henryk Myszka, prof. UG, </w:t>
      </w:r>
      <w:r w:rsidR="000320A4">
        <w:rPr>
          <w:rFonts w:cs="Times New Roman"/>
          <w:bCs/>
          <w:szCs w:val="24"/>
        </w:rPr>
        <w:t xml:space="preserve">dr Paweł Niedziałkowski, </w:t>
      </w:r>
      <w:r w:rsidR="00856C7F">
        <w:rPr>
          <w:rFonts w:cs="Times New Roman"/>
          <w:bCs/>
          <w:szCs w:val="24"/>
        </w:rPr>
        <w:t>dr Waldemar Nowicki,</w:t>
      </w:r>
      <w:r w:rsidRPr="00D63829" w:rsidR="00856C7F">
        <w:rPr>
          <w:rFonts w:cs="Times New Roman"/>
          <w:bCs/>
          <w:szCs w:val="24"/>
        </w:rPr>
        <w:t xml:space="preserve"> </w:t>
      </w:r>
      <w:r w:rsidR="000320A4">
        <w:rPr>
          <w:rFonts w:cs="Times New Roman"/>
          <w:bCs/>
          <w:szCs w:val="24"/>
        </w:rPr>
        <w:t xml:space="preserve">dr Justyna Samaszko-Fiertek, </w:t>
      </w:r>
      <w:r w:rsidRPr="00D63829" w:rsidR="00856C7F">
        <w:rPr>
          <w:rFonts w:cs="Times New Roman"/>
          <w:bCs/>
          <w:szCs w:val="24"/>
        </w:rPr>
        <w:t>dr inż. Beat</w:t>
      </w:r>
      <w:r w:rsidR="00856C7F">
        <w:rPr>
          <w:rFonts w:cs="Times New Roman"/>
          <w:bCs/>
          <w:szCs w:val="24"/>
        </w:rPr>
        <w:t>a</w:t>
      </w:r>
      <w:r w:rsidRPr="00D63829" w:rsidR="00856C7F">
        <w:rPr>
          <w:rFonts w:cs="Times New Roman"/>
          <w:bCs/>
          <w:szCs w:val="24"/>
        </w:rPr>
        <w:t xml:space="preserve"> Zadykowicz</w:t>
      </w:r>
      <w:r w:rsidR="00856C7F">
        <w:rPr>
          <w:rFonts w:cs="Times New Roman"/>
          <w:bCs/>
          <w:szCs w:val="24"/>
        </w:rPr>
        <w:t xml:space="preserve">, </w:t>
      </w:r>
    </w:p>
    <w:tbl>
      <w:tblPr>
        <w:tblStyle w:val="Tabela-Siatka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4252"/>
        <w:gridCol w:w="1134"/>
        <w:gridCol w:w="1417"/>
      </w:tblGrid>
      <w:tr w:rsidRPr="009D6BDE" w:rsidR="0012270B" w:rsidTr="00590A3F" w14:paraId="3F5D66B4" w14:textId="77777777">
        <w:trPr>
          <w:trHeight w:val="567"/>
          <w:jc w:val="center"/>
        </w:trPr>
        <w:tc>
          <w:tcPr>
            <w:tcW w:w="1701" w:type="dxa"/>
            <w:vAlign w:val="center"/>
          </w:tcPr>
          <w:p w:rsidRPr="006811C5" w:rsidR="0012270B" w:rsidP="00590A3F" w:rsidRDefault="0012270B" w14:paraId="4BF28293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Data</w:t>
            </w:r>
          </w:p>
          <w:p w:rsidRPr="006811C5" w:rsidR="0012270B" w:rsidP="00590A3F" w:rsidRDefault="0012270B" w14:paraId="31882881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spotkania akad.</w:t>
            </w:r>
          </w:p>
        </w:tc>
        <w:tc>
          <w:tcPr>
            <w:tcW w:w="4252" w:type="dxa"/>
            <w:vAlign w:val="center"/>
          </w:tcPr>
          <w:p w:rsidRPr="006811C5" w:rsidR="0012270B" w:rsidP="00590A3F" w:rsidRDefault="0012270B" w14:paraId="4F86B44E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Temat</w:t>
            </w:r>
          </w:p>
        </w:tc>
        <w:tc>
          <w:tcPr>
            <w:tcW w:w="1134" w:type="dxa"/>
            <w:vAlign w:val="center"/>
          </w:tcPr>
          <w:p w:rsidRPr="006811C5" w:rsidR="0012270B" w:rsidP="00590A3F" w:rsidRDefault="0012270B" w14:paraId="7DBFED33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Liczba</w:t>
            </w:r>
            <w:r w:rsidRPr="006811C5">
              <w:rPr>
                <w:b/>
                <w:bCs/>
                <w:sz w:val="20"/>
                <w:szCs w:val="18"/>
              </w:rPr>
              <w:br/>
            </w:r>
            <w:r w:rsidRPr="006811C5">
              <w:rPr>
                <w:b/>
                <w:bCs/>
                <w:sz w:val="20"/>
                <w:szCs w:val="18"/>
              </w:rPr>
              <w:t>uczniów</w:t>
            </w:r>
          </w:p>
        </w:tc>
        <w:tc>
          <w:tcPr>
            <w:tcW w:w="1417" w:type="dxa"/>
            <w:vAlign w:val="center"/>
          </w:tcPr>
          <w:p w:rsidRPr="006811C5" w:rsidR="0012270B" w:rsidP="00590A3F" w:rsidRDefault="0012270B" w14:paraId="46FBA7B3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Poziom kształcenia</w:t>
            </w:r>
          </w:p>
        </w:tc>
      </w:tr>
      <w:tr w:rsidRPr="009D6BDE" w:rsidR="0012270B" w:rsidTr="00590A3F" w14:paraId="178F7EE6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7D39D7B6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30.03.2019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2F155688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Właściwości pierwiastków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60A56B28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12270B" w:rsidP="00590A3F" w:rsidRDefault="0012270B" w14:paraId="450CCFDF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</w:tc>
      </w:tr>
      <w:tr w:rsidRPr="009D6BDE" w:rsidR="0012270B" w:rsidTr="00590A3F" w14:paraId="5D33DCCA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7703EBB5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13.04.2019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6C767AC2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Właściwości pierwiastków bloku d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185055FF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38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5CFFD24E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liceum</w:t>
            </w:r>
          </w:p>
        </w:tc>
      </w:tr>
      <w:tr w:rsidRPr="009D6BDE" w:rsidR="0012270B" w:rsidTr="00590A3F" w14:paraId="5FB15CC6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29AA2526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23.11.2019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7F5FEEA1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Ślady kryminalistyczne i ich ujawnianie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1E528FCD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58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606361F2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</w:tc>
      </w:tr>
      <w:tr w:rsidRPr="009D6BDE" w:rsidR="0012270B" w:rsidTr="00590A3F" w14:paraId="0629C44F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32410C4B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29.02.2020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04817676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Tajniki analizy ilościowej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75AA3ED7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58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1F39C43B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liceum</w:t>
            </w:r>
          </w:p>
        </w:tc>
      </w:tr>
      <w:tr w:rsidRPr="009D6BDE" w:rsidR="0012270B" w:rsidTr="00590A3F" w14:paraId="02559FFB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0B5CB902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20.11.2021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7F323EF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Reakcje w wodnych roztworach elektrolitów – kwasy zasady i sole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45A58CC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29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7B157C7C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</w:tc>
      </w:tr>
      <w:tr w:rsidRPr="009D6BDE" w:rsidR="0012270B" w:rsidTr="00590A3F" w14:paraId="3F757704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29E70846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26.03.2022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1F351FBB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Między związkiem a mieszaniną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540EF93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5D7A7F6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</w:tc>
      </w:tr>
      <w:tr w:rsidRPr="009D6BDE" w:rsidR="0012270B" w:rsidTr="00590A3F" w14:paraId="48ED3D53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Pr="009D6BDE" w:rsidR="0012270B" w:rsidP="00590A3F" w:rsidRDefault="0012270B" w14:paraId="1863B8EF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23.04.2022</w:t>
            </w:r>
          </w:p>
        </w:tc>
        <w:tc>
          <w:tcPr>
            <w:tcW w:w="4252" w:type="dxa"/>
            <w:vAlign w:val="center"/>
          </w:tcPr>
          <w:p w:rsidRPr="009D6BDE" w:rsidR="0012270B" w:rsidP="00590A3F" w:rsidRDefault="0012270B" w14:paraId="44BA728E" w14:textId="77777777">
            <w:pPr>
              <w:jc w:val="center"/>
              <w:rPr>
                <w:sz w:val="20"/>
                <w:szCs w:val="18"/>
              </w:rPr>
            </w:pPr>
            <w:r w:rsidRPr="00EB6F7C">
              <w:rPr>
                <w:sz w:val="20"/>
                <w:szCs w:val="18"/>
              </w:rPr>
              <w:t>Paleta barw chromu i manganu - reakcje redoks</w:t>
            </w:r>
          </w:p>
        </w:tc>
        <w:tc>
          <w:tcPr>
            <w:tcW w:w="1134" w:type="dxa"/>
            <w:vAlign w:val="center"/>
          </w:tcPr>
          <w:p w:rsidRPr="009D6BDE" w:rsidR="0012270B" w:rsidP="00590A3F" w:rsidRDefault="0012270B" w14:paraId="3FC9813C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44</w:t>
            </w:r>
          </w:p>
        </w:tc>
        <w:tc>
          <w:tcPr>
            <w:tcW w:w="1417" w:type="dxa"/>
            <w:vAlign w:val="center"/>
          </w:tcPr>
          <w:p w:rsidRPr="009D6BDE" w:rsidR="0012270B" w:rsidP="00590A3F" w:rsidRDefault="0012270B" w14:paraId="306FB7DC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liceum</w:t>
            </w:r>
          </w:p>
        </w:tc>
      </w:tr>
      <w:tr w:rsidRPr="009D6BDE" w:rsidR="0012270B" w:rsidTr="00590A3F" w14:paraId="12AB62CF" w14:textId="77777777">
        <w:trPr>
          <w:trHeight w:val="283"/>
          <w:jc w:val="center"/>
        </w:trPr>
        <w:tc>
          <w:tcPr>
            <w:tcW w:w="1701" w:type="dxa"/>
            <w:vAlign w:val="center"/>
          </w:tcPr>
          <w:p w:rsidR="0012270B" w:rsidP="00590A3F" w:rsidRDefault="0012270B" w14:paraId="50568127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26.11.2022</w:t>
            </w:r>
          </w:p>
        </w:tc>
        <w:tc>
          <w:tcPr>
            <w:tcW w:w="4252" w:type="dxa"/>
            <w:vAlign w:val="center"/>
          </w:tcPr>
          <w:p w:rsidRPr="00EB6F7C" w:rsidR="0012270B" w:rsidP="00590A3F" w:rsidRDefault="0012270B" w14:paraId="21A59381" w14:textId="77777777">
            <w:pPr>
              <w:jc w:val="center"/>
              <w:rPr>
                <w:sz w:val="20"/>
                <w:szCs w:val="18"/>
              </w:rPr>
            </w:pPr>
            <w:r w:rsidRPr="00EB6F7C">
              <w:rPr>
                <w:sz w:val="20"/>
                <w:szCs w:val="18"/>
              </w:rPr>
              <w:t>Podstawowe typy związków nieorganicznych</w:t>
            </w:r>
          </w:p>
        </w:tc>
        <w:tc>
          <w:tcPr>
            <w:tcW w:w="1134" w:type="dxa"/>
            <w:vAlign w:val="center"/>
          </w:tcPr>
          <w:p w:rsidR="0012270B" w:rsidP="00590A3F" w:rsidRDefault="0012270B" w14:paraId="681889A3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56</w:t>
            </w:r>
          </w:p>
        </w:tc>
        <w:tc>
          <w:tcPr>
            <w:tcW w:w="1417" w:type="dxa"/>
            <w:vAlign w:val="center"/>
          </w:tcPr>
          <w:p w:rsidR="0012270B" w:rsidP="00590A3F" w:rsidRDefault="0012270B" w14:paraId="106520E3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</w:tc>
      </w:tr>
    </w:tbl>
    <w:p w:rsidR="000D4F0F" w:rsidP="007803CB" w:rsidRDefault="000D4F0F" w14:paraId="6A99E391" w14:textId="77777777">
      <w:pPr>
        <w:spacing w:line="276" w:lineRule="auto"/>
      </w:pPr>
    </w:p>
    <w:p w:rsidR="008469B1" w:rsidP="00D352A3" w:rsidRDefault="00A022F5" w14:paraId="0F46814C" w14:textId="36D80A3F">
      <w:pPr>
        <w:spacing w:after="120" w:line="276" w:lineRule="auto"/>
        <w:rPr>
          <w:rFonts w:cs="Times New Roman"/>
        </w:rPr>
      </w:pPr>
      <w:r>
        <w:rPr>
          <w:rFonts w:cs="Times New Roman"/>
        </w:rPr>
        <w:tab/>
      </w:r>
      <w:r w:rsidRPr="00200D80" w:rsidR="00200D80">
        <w:rPr>
          <w:rFonts w:cs="Times New Roman"/>
        </w:rPr>
        <w:t xml:space="preserve">Zajęcia w formie kółek olimpijskich były </w:t>
      </w:r>
      <w:r w:rsidR="00A022F5">
        <w:rPr>
          <w:rFonts w:cs="Times New Roman"/>
        </w:rPr>
        <w:t xml:space="preserve">realizowane w danym roku szkolnym dla dwóch </w:t>
      </w:r>
      <w:r w:rsidR="00827C19">
        <w:rPr>
          <w:rFonts w:cs="Times New Roman"/>
        </w:rPr>
        <w:br/>
      </w:r>
      <w:r w:rsidR="00A022F5">
        <w:rPr>
          <w:rFonts w:cs="Times New Roman"/>
        </w:rPr>
        <w:t>6-</w:t>
      </w:r>
      <w:r w:rsidRPr="00200D80" w:rsidR="00200D80">
        <w:rPr>
          <w:rFonts w:cs="Times New Roman"/>
        </w:rPr>
        <w:t>10 osobowych grup najzdolniejszych uczniów</w:t>
      </w:r>
      <w:r w:rsidR="00A022F5">
        <w:rPr>
          <w:rFonts w:cs="Times New Roman"/>
        </w:rPr>
        <w:t xml:space="preserve">. Jedną grupę stanowili uczniowie z gimnazjów, a po ich likwidacji z klas VII-VIII szkół podstawowych, a drugą uczniowie z liceów, </w:t>
      </w:r>
      <w:r w:rsidRPr="00200D80" w:rsidR="00200D80">
        <w:rPr>
          <w:rFonts w:cs="Times New Roman"/>
        </w:rPr>
        <w:t>wył</w:t>
      </w:r>
      <w:r w:rsidR="00A022F5">
        <w:rPr>
          <w:rFonts w:cs="Times New Roman"/>
        </w:rPr>
        <w:t>a</w:t>
      </w:r>
      <w:r w:rsidRPr="00200D80" w:rsidR="00200D80">
        <w:rPr>
          <w:rFonts w:cs="Times New Roman"/>
        </w:rPr>
        <w:t>ni</w:t>
      </w:r>
      <w:r w:rsidR="00A022F5">
        <w:rPr>
          <w:rFonts w:cs="Times New Roman"/>
        </w:rPr>
        <w:t>ani</w:t>
      </w:r>
      <w:r w:rsidRPr="00200D80" w:rsidR="00200D80">
        <w:rPr>
          <w:rFonts w:cs="Times New Roman"/>
        </w:rPr>
        <w:t xml:space="preserve"> </w:t>
      </w:r>
      <w:r w:rsidR="00A022F5">
        <w:rPr>
          <w:rFonts w:cs="Times New Roman"/>
        </w:rPr>
        <w:t xml:space="preserve">każdorazowo </w:t>
      </w:r>
      <w:r w:rsidRPr="00200D80" w:rsidR="00200D80">
        <w:rPr>
          <w:rFonts w:cs="Times New Roman"/>
        </w:rPr>
        <w:t xml:space="preserve">w konkursowym procesie rekrutacji. Te zajęcia miały za zadanie przygotowanie uczniów do udziału w konkursach i olimpiadach z chemii. Liczba godzin zajęć olimpijskich w ciągu jednego roku szkolnego wynosiła 30 godz. dla jednej grupy. Zajęcia były prowadzone nauczycieli akademickich </w:t>
      </w:r>
      <w:r w:rsidRPr="00200D80" w:rsidR="00200D80">
        <w:rPr>
          <w:rFonts w:cs="Times New Roman"/>
        </w:rPr>
        <w:t xml:space="preserve">z </w:t>
      </w:r>
      <w:r w:rsidRPr="008469B1" w:rsidR="00200D80">
        <w:rPr>
          <w:rFonts w:cs="Times New Roman"/>
        </w:rPr>
        <w:t>naszego Wydziału, w tym profesorów</w:t>
      </w:r>
      <w:r w:rsidRPr="008469B1" w:rsidR="2D1C05F4">
        <w:rPr>
          <w:rFonts w:cs="Times New Roman"/>
        </w:rPr>
        <w:t xml:space="preserve"> </w:t>
      </w:r>
      <w:r w:rsidRPr="008469B1" w:rsidR="00200D80">
        <w:rPr>
          <w:rFonts w:cs="Times New Roman"/>
        </w:rPr>
        <w:t>i obejmowały specjalistyczne treści związane z olimpiadami, wykraczające daleko poza podstawę programową.</w:t>
      </w:r>
      <w:r w:rsidR="00D04B3E">
        <w:rPr>
          <w:rFonts w:cs="Times New Roman"/>
        </w:rPr>
        <w:t xml:space="preserve"> Rozpoczynały się 45 min wykładem/seminarium, a po nich następowały warsztaty w laboratorium (180 min). </w:t>
      </w:r>
      <w:r w:rsidR="00070D11">
        <w:rPr>
          <w:rFonts w:cs="Times New Roman"/>
        </w:rPr>
        <w:t xml:space="preserve">Zajęcia na poziomie podstawowym, w </w:t>
      </w:r>
      <w:r w:rsidR="00070D11">
        <w:rPr>
          <w:rFonts w:cs="Times New Roman"/>
        </w:rPr>
        <w:t>zależności od tematu, prowadzili: dr hab. Henryk Myszka, prof. UG i dr Bożena K</w:t>
      </w:r>
      <w:r w:rsidR="00070D11">
        <w:rPr>
          <w:rFonts w:cs="Times New Roman"/>
        </w:rPr>
        <w:t>arawajczyk.</w:t>
      </w:r>
    </w:p>
    <w:tbl>
      <w:tblPr>
        <w:tblStyle w:val="Tabela-Siatka"/>
        <w:tblW w:w="9580" w:type="dxa"/>
        <w:jc w:val="center"/>
        <w:tblLook w:val="04A0" w:firstRow="1" w:lastRow="0" w:firstColumn="1" w:lastColumn="0" w:noHBand="0" w:noVBand="1"/>
      </w:tblPr>
      <w:tblGrid>
        <w:gridCol w:w="680"/>
        <w:gridCol w:w="1417"/>
        <w:gridCol w:w="7483"/>
      </w:tblGrid>
      <w:tr w:rsidRPr="00D352A3" w:rsidR="00D352A3" w:rsidTr="009217B7" w14:paraId="52C66E6C" w14:textId="77777777">
        <w:trPr>
          <w:trHeight w:val="397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4A999DE" w14:textId="7867EA7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:rsidRPr="00D352A3" w:rsidR="00D352A3" w:rsidP="003940D3" w:rsidRDefault="00D352A3" w14:paraId="34730E10" w14:textId="3AB1DE4A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2A3">
              <w:rPr>
                <w:rFonts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7483" w:type="dxa"/>
            <w:vAlign w:val="center"/>
          </w:tcPr>
          <w:p w:rsidRPr="00D352A3" w:rsidR="00D352A3" w:rsidP="003940D3" w:rsidRDefault="00D352A3" w14:paraId="3CEF4F35" w14:textId="3C202BB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2A3">
              <w:rPr>
                <w:rFonts w:cs="Times New Roman"/>
                <w:b/>
                <w:sz w:val="20"/>
                <w:szCs w:val="20"/>
              </w:rPr>
              <w:t>Temat</w:t>
            </w:r>
            <w:r>
              <w:rPr>
                <w:rFonts w:cs="Times New Roman"/>
                <w:b/>
                <w:sz w:val="20"/>
                <w:szCs w:val="20"/>
              </w:rPr>
              <w:t>y</w:t>
            </w:r>
            <w:r w:rsidRPr="00D352A3">
              <w:rPr>
                <w:rFonts w:cs="Times New Roman"/>
                <w:b/>
                <w:sz w:val="20"/>
                <w:szCs w:val="20"/>
              </w:rPr>
              <w:t xml:space="preserve"> K</w:t>
            </w:r>
            <w:r>
              <w:rPr>
                <w:rFonts w:cs="Times New Roman"/>
                <w:b/>
                <w:sz w:val="20"/>
                <w:szCs w:val="20"/>
              </w:rPr>
              <w:t xml:space="preserve">ółka </w:t>
            </w:r>
            <w:r w:rsidRPr="00D352A3">
              <w:rPr>
                <w:rFonts w:cs="Times New Roman"/>
                <w:b/>
                <w:sz w:val="20"/>
                <w:szCs w:val="20"/>
              </w:rPr>
              <w:t>O</w:t>
            </w:r>
            <w:r>
              <w:rPr>
                <w:rFonts w:cs="Times New Roman"/>
                <w:b/>
                <w:sz w:val="20"/>
                <w:szCs w:val="20"/>
              </w:rPr>
              <w:t>limpijskiego</w:t>
            </w:r>
            <w:r w:rsidRPr="00D352A3">
              <w:rPr>
                <w:rFonts w:cs="Times New Roman"/>
                <w:b/>
                <w:sz w:val="20"/>
                <w:szCs w:val="20"/>
              </w:rPr>
              <w:t xml:space="preserve"> - poziom </w:t>
            </w:r>
            <w:r w:rsidRPr="00D352A3">
              <w:rPr>
                <w:rFonts w:cs="Times New Roman"/>
                <w:b/>
                <w:smallCaps/>
                <w:sz w:val="20"/>
                <w:szCs w:val="20"/>
              </w:rPr>
              <w:t>podstawowy</w:t>
            </w:r>
          </w:p>
        </w:tc>
      </w:tr>
      <w:tr w:rsidRPr="00D352A3" w:rsidR="00D352A3" w:rsidTr="009217B7" w14:paraId="1C9B7723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2BD6D88A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3EBABC28" w14:textId="0980C37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23.03.2019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1CD1183C" w14:textId="072879B5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Termochemia przemian chemicznych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Pr="00D352A3" w:rsidR="00D352A3" w:rsidTr="009217B7" w14:paraId="05FA00B5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1C70203C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3B90A570" w14:textId="6C3DDDB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11.05.2019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7279E8B" w14:textId="36D1CBC1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Podstawowe grupy związków organicznych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Pr="00D352A3" w:rsidR="00D352A3" w:rsidTr="009217B7" w14:paraId="5F96A0A2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266076AC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A979FE3" w14:textId="1491546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25.05.2019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5DD8DD3" w14:textId="29826B0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Podstawy ilościowej analizy chemicznej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Pr="00D352A3" w:rsidR="00D352A3" w:rsidTr="009217B7" w14:paraId="09BC6A60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3B9AA7D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69757275" w14:textId="5DB56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30.11.2019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9B4D782" w14:textId="079BD1E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Wprowadzenie do pracy w laboratorium che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>micz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 xml:space="preserve">nym. </w:t>
            </w:r>
            <w:r w:rsidRPr="00D352A3">
              <w:rPr>
                <w:rFonts w:cs="Times New Roman"/>
                <w:sz w:val="20"/>
                <w:szCs w:val="20"/>
              </w:rPr>
              <w:br/>
            </w:r>
            <w:r w:rsidRPr="00D352A3">
              <w:rPr>
                <w:rFonts w:cs="Times New Roman"/>
                <w:sz w:val="20"/>
                <w:szCs w:val="20"/>
              </w:rPr>
              <w:t>Właściwości chemiczne związków nieorganicznych.</w:t>
            </w:r>
          </w:p>
        </w:tc>
      </w:tr>
      <w:tr w:rsidRPr="00D352A3" w:rsidR="00D352A3" w:rsidTr="009217B7" w14:paraId="22E7E368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03EE94E2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50005A5C" w14:textId="54CE28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14.12.2019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8976419" w14:textId="58BCAEC2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Podstawy analizy systematycznej kationów.</w:t>
            </w:r>
          </w:p>
        </w:tc>
      </w:tr>
      <w:tr w:rsidRPr="00D352A3" w:rsidR="00D352A3" w:rsidTr="009217B7" w14:paraId="76C1CDC9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0B82D0EC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AA783CD" w14:textId="72D25E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08.02.2020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1778221F" w14:textId="7DD3A523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Synteza wybranych związków nieorganicznych.</w:t>
            </w:r>
          </w:p>
        </w:tc>
      </w:tr>
      <w:tr w:rsidRPr="00D352A3" w:rsidR="00D352A3" w:rsidTr="009217B7" w14:paraId="4FB9AE33" w14:textId="77777777">
        <w:trPr>
          <w:trHeight w:val="283"/>
          <w:jc w:val="center"/>
        </w:trPr>
        <w:tc>
          <w:tcPr>
            <w:tcW w:w="680" w:type="dxa"/>
          </w:tcPr>
          <w:p w:rsidRPr="00D352A3" w:rsidR="00D352A3" w:rsidP="00D352A3" w:rsidRDefault="00D352A3" w14:paraId="6BEBDF90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67C73126" w14:textId="3495A51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07.03.2020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FB57796" w14:textId="4B614EF2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Pierwiastki chemiczne i ich reakcje.</w:t>
            </w:r>
          </w:p>
        </w:tc>
      </w:tr>
      <w:tr w:rsidRPr="00D352A3" w:rsidR="00D352A3" w:rsidTr="009217B7" w14:paraId="2A727725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60DDC46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A905A3C" w14:textId="52EC809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 12.06.2021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0EE2B626" w14:textId="72ED6020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Wprowadzenie do pracy w laboratorium che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>micz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 xml:space="preserve">nym. </w:t>
            </w:r>
            <w:r w:rsidRPr="00D352A3">
              <w:rPr>
                <w:rFonts w:cs="Times New Roman"/>
                <w:sz w:val="20"/>
                <w:szCs w:val="20"/>
              </w:rPr>
              <w:br/>
            </w:r>
            <w:r w:rsidRPr="00D352A3">
              <w:rPr>
                <w:rFonts w:cs="Times New Roman"/>
                <w:sz w:val="20"/>
                <w:szCs w:val="20"/>
              </w:rPr>
              <w:t>Podstawowe właściwości związków nieorganicznych.</w:t>
            </w:r>
          </w:p>
        </w:tc>
      </w:tr>
      <w:tr w:rsidRPr="00D352A3" w:rsidR="00D352A3" w:rsidTr="009217B7" w14:paraId="07AE8701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A05DD05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1A2EB61" w14:textId="6CC844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13.06.2021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022CB1D2" w14:textId="510CB0E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Pierwiastki chemiczne i ich reakcje.</w:t>
            </w:r>
          </w:p>
        </w:tc>
      </w:tr>
      <w:tr w:rsidRPr="00D352A3" w:rsidR="00D352A3" w:rsidTr="009217B7" w14:paraId="695F64B5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DC8E813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180C1D5" w14:textId="2DFCFED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19.06.2021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1398D63C" w14:textId="5987DD2C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Synteza wybranych związków nieorganicznych.</w:t>
            </w:r>
          </w:p>
        </w:tc>
      </w:tr>
      <w:tr w:rsidRPr="00D352A3" w:rsidR="00D352A3" w:rsidTr="009217B7" w14:paraId="03AE4203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5BEB51F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5E390E32" w14:textId="7F7C11A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26.06.2021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DE274F9" w14:textId="512E3E72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Podstawy analizy systematycznej kationów.</w:t>
            </w:r>
          </w:p>
        </w:tc>
      </w:tr>
      <w:tr w:rsidRPr="00D352A3" w:rsidR="00D352A3" w:rsidTr="009217B7" w14:paraId="136F56D5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334F6F5C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6C0F6D8D" w14:textId="1037449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 16.10.2021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26EAA958" w14:textId="321F397E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Wprowadzenie do pracy w laboratorium che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>micz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 xml:space="preserve">nym. </w:t>
            </w:r>
            <w:r w:rsidRPr="00D352A3">
              <w:rPr>
                <w:rFonts w:cs="Times New Roman"/>
                <w:sz w:val="20"/>
                <w:szCs w:val="20"/>
              </w:rPr>
              <w:br/>
            </w:r>
            <w:r w:rsidRPr="00D352A3">
              <w:rPr>
                <w:rFonts w:cs="Times New Roman"/>
                <w:sz w:val="20"/>
                <w:szCs w:val="20"/>
              </w:rPr>
              <w:t>Podstawowe właściwości związków nieorganicznych.</w:t>
            </w:r>
          </w:p>
        </w:tc>
      </w:tr>
      <w:tr w:rsidRPr="00D352A3" w:rsidR="00D352A3" w:rsidTr="009217B7" w14:paraId="68318C21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24A69847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3B083610" w14:textId="096FE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23.10.2021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50EE9F1" w14:textId="3768CE6E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Woda i układy wodne.</w:t>
            </w:r>
          </w:p>
        </w:tc>
      </w:tr>
      <w:tr w:rsidRPr="00D352A3" w:rsidR="00D352A3" w:rsidTr="009217B7" w14:paraId="63CAE3FB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7391377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3CEA1642" w14:textId="262C941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27.11.2021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7B64C447" w14:textId="6449B833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Pierwiastki chemiczne i ich reakcje.</w:t>
            </w:r>
          </w:p>
        </w:tc>
      </w:tr>
      <w:tr w:rsidRPr="00D352A3" w:rsidR="00D352A3" w:rsidTr="009217B7" w14:paraId="524862BA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09ECFCEE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52965937" w14:textId="03AC740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11.12.2021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6CE96EB1" w14:textId="743E492A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Synteza wybranych związków nieorganicznych.</w:t>
            </w:r>
          </w:p>
        </w:tc>
      </w:tr>
      <w:tr w:rsidRPr="00D352A3" w:rsidR="00D352A3" w:rsidTr="009217B7" w14:paraId="2787DD0D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6D49FDE5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5F83E2D7" w14:textId="63AFE0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15.01.2022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61A23994" w14:textId="03D02A7C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Podstawy analizy systematycznej kationów.</w:t>
            </w:r>
          </w:p>
        </w:tc>
      </w:tr>
      <w:tr w:rsidRPr="00D352A3" w:rsidR="00D352A3" w:rsidTr="009217B7" w14:paraId="52D74718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2F397439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3DEC2FAF" w14:textId="4A9E1FD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29.01.2022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28EE2391" w14:textId="1BA43F3F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Ciepło przemian chemicznych.</w:t>
            </w:r>
          </w:p>
        </w:tc>
      </w:tr>
      <w:tr w:rsidRPr="00D352A3" w:rsidR="00D352A3" w:rsidTr="009217B7" w14:paraId="513ED81E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24E1C9B0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3D81BCF" w14:textId="4A2C69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12.03.2022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4AFA44C" w14:textId="22AF1FEF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Podstawowe związki organiczne.</w:t>
            </w:r>
          </w:p>
        </w:tc>
      </w:tr>
      <w:tr w:rsidRPr="00D352A3" w:rsidR="00D352A3" w:rsidTr="009217B7" w14:paraId="06E691BD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639882FF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0E8F85E2" w14:textId="05031DB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09.04.2022 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30FF995" w14:textId="3368DAEF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Chemia kosmetyków i żywności.</w:t>
            </w:r>
          </w:p>
        </w:tc>
      </w:tr>
      <w:tr w:rsidRPr="00D352A3" w:rsidR="00D352A3" w:rsidTr="009217B7" w14:paraId="16D54620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BD7C411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1871375" w14:textId="6CE658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 02.10.2022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6022A66" w14:textId="68C03E34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Wprowadzenie do pracy w laboratorium che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>micz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 xml:space="preserve">nym. </w:t>
            </w:r>
            <w:r w:rsidRPr="00D352A3">
              <w:rPr>
                <w:rFonts w:cs="Times New Roman"/>
                <w:sz w:val="20"/>
                <w:szCs w:val="20"/>
              </w:rPr>
              <w:br/>
            </w:r>
            <w:r w:rsidRPr="00D352A3">
              <w:rPr>
                <w:rFonts w:cs="Times New Roman"/>
                <w:sz w:val="20"/>
                <w:szCs w:val="20"/>
              </w:rPr>
              <w:t>Podstawowe właściwości związków nieorganicznych.</w:t>
            </w:r>
          </w:p>
        </w:tc>
      </w:tr>
      <w:tr w:rsidRPr="00D352A3" w:rsidR="00D352A3" w:rsidTr="009217B7" w14:paraId="48786062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D92D55D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0EF00694" w14:textId="7F899E8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05.11.2022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29392426" w14:textId="7777777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Pierwiastki chemiczne i ich reakcje.</w:t>
            </w:r>
          </w:p>
        </w:tc>
      </w:tr>
      <w:tr w:rsidRPr="00D352A3" w:rsidR="00D352A3" w:rsidTr="009217B7" w14:paraId="5B961C02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3B64E996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D166A44" w14:textId="65103F9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19.11.2022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6FF7844C" w14:textId="7777777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Synteza wybranych związków nieorganicznych.</w:t>
            </w:r>
          </w:p>
        </w:tc>
      </w:tr>
      <w:tr w:rsidRPr="00D352A3" w:rsidR="00D352A3" w:rsidTr="009217B7" w14:paraId="35614C45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2E22C980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8BD6E97" w14:textId="2961F5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03.12.2022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064865FC" w14:textId="7777777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Podstawy analizy systematycznej kationów.</w:t>
            </w:r>
          </w:p>
        </w:tc>
      </w:tr>
      <w:tr w:rsidRPr="00D352A3" w:rsidR="00D352A3" w:rsidTr="009217B7" w14:paraId="25E6C201" w14:textId="77777777">
        <w:trPr>
          <w:trHeight w:val="283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53A18F0" w14:textId="77777777">
            <w:pPr>
              <w:pStyle w:val="Akapitzlist"/>
              <w:numPr>
                <w:ilvl w:val="0"/>
                <w:numId w:val="4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0B7B214" w14:textId="07990A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17.12.2022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237A040" w14:textId="7777777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Ciepło przemian chemicznych.</w:t>
            </w:r>
          </w:p>
        </w:tc>
      </w:tr>
    </w:tbl>
    <w:p w:rsidR="00404829" w:rsidP="00404829" w:rsidRDefault="00404829" w14:paraId="7553C1F7" w14:textId="6ED7AB4D">
      <w:pPr>
        <w:rPr>
          <w:rFonts w:cs="Times New Roman"/>
          <w:szCs w:val="24"/>
        </w:rPr>
      </w:pPr>
    </w:p>
    <w:p w:rsidRPr="005D7427" w:rsidR="00070D11" w:rsidP="279899DD" w:rsidRDefault="00070D11" w14:paraId="62D395EB" w14:textId="30FAEAAD">
      <w:pPr>
        <w:spacing w:after="120"/>
        <w:rPr>
          <w:rFonts w:cs="Times New Roman"/>
        </w:rPr>
      </w:pPr>
      <w:r>
        <w:rPr>
          <w:rFonts w:cs="Times New Roman"/>
        </w:rPr>
        <w:tab/>
      </w:r>
      <w:r w:rsidR="00070D11">
        <w:rPr>
          <w:rFonts w:cs="Times New Roman"/>
        </w:rPr>
        <w:t xml:space="preserve">Z kolei </w:t>
      </w:r>
      <w:r w:rsidR="4A19A3E5">
        <w:rPr>
          <w:rFonts w:cs="Times New Roman"/>
        </w:rPr>
        <w:t xml:space="preserve">z</w:t>
      </w:r>
      <w:r w:rsidR="00070D11">
        <w:rPr>
          <w:rFonts w:cs="Times New Roman"/>
        </w:rPr>
        <w:t xml:space="preserve">ajęcia na poziomie </w:t>
      </w:r>
      <w:r w:rsidR="009217B7">
        <w:rPr>
          <w:rFonts w:cs="Times New Roman"/>
        </w:rPr>
        <w:t>ponad</w:t>
      </w:r>
      <w:r w:rsidR="00070D11">
        <w:rPr>
          <w:rFonts w:cs="Times New Roman"/>
        </w:rPr>
        <w:t xml:space="preserve">podstawowym, w zależności od tematu, prowadzili: dr hab. </w:t>
      </w:r>
      <w:r w:rsidR="009217B7">
        <w:rPr>
          <w:rFonts w:cs="Times New Roman"/>
        </w:rPr>
        <w:t>Aleksandra Dąbrowska</w:t>
      </w:r>
      <w:r w:rsidR="00070D11">
        <w:rPr>
          <w:rFonts w:cs="Times New Roman"/>
        </w:rPr>
        <w:t>, prof. UG</w:t>
      </w:r>
      <w:r w:rsidR="009217B7">
        <w:rPr>
          <w:rFonts w:cs="Times New Roman"/>
        </w:rPr>
        <w:t>, dr hab. Karol Krzymiński, prof. UG, dr Iwona Dąbkowska, dr Waldemar Nowicki i dr Dorota Zarzeczańska</w:t>
      </w:r>
      <w:r w:rsidR="00070D11">
        <w:rPr>
          <w:rFonts w:cs="Times New Roman"/>
        </w:rPr>
        <w:t>.</w:t>
      </w:r>
    </w:p>
    <w:tbl>
      <w:tblPr>
        <w:tblStyle w:val="Tabela-Siatka"/>
        <w:tblW w:w="9580" w:type="dxa"/>
        <w:jc w:val="center"/>
        <w:tblLook w:val="04A0" w:firstRow="1" w:lastRow="0" w:firstColumn="1" w:lastColumn="0" w:noHBand="0" w:noVBand="1"/>
      </w:tblPr>
      <w:tblGrid>
        <w:gridCol w:w="680"/>
        <w:gridCol w:w="1417"/>
        <w:gridCol w:w="7483"/>
      </w:tblGrid>
      <w:tr w:rsidRPr="00D352A3" w:rsidR="00D352A3" w:rsidTr="009217B7" w14:paraId="6B2F5B30" w14:textId="77777777">
        <w:trPr>
          <w:trHeight w:val="397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FD3038A" w14:textId="51563A2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:rsidRPr="00D352A3" w:rsidR="00D352A3" w:rsidP="003940D3" w:rsidRDefault="00D352A3" w14:paraId="294506B6" w14:textId="0453D9B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2A3">
              <w:rPr>
                <w:rFonts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7483" w:type="dxa"/>
            <w:vAlign w:val="center"/>
          </w:tcPr>
          <w:p w:rsidRPr="00D352A3" w:rsidR="00D352A3" w:rsidP="003940D3" w:rsidRDefault="00D352A3" w14:paraId="581F2FD5" w14:textId="23611D3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2A3">
              <w:rPr>
                <w:rFonts w:cs="Times New Roman"/>
                <w:b/>
                <w:sz w:val="20"/>
                <w:szCs w:val="20"/>
              </w:rPr>
              <w:t xml:space="preserve">Tematy Kółka Olimpijskiego - poziom </w:t>
            </w:r>
            <w:r w:rsidRPr="00D352A3">
              <w:rPr>
                <w:rFonts w:cs="Times New Roman"/>
                <w:b/>
                <w:smallCaps/>
                <w:sz w:val="20"/>
                <w:szCs w:val="20"/>
              </w:rPr>
              <w:t>ponadpodstawowy</w:t>
            </w:r>
          </w:p>
        </w:tc>
      </w:tr>
      <w:tr w:rsidRPr="00D352A3" w:rsidR="00D352A3" w:rsidTr="009217B7" w14:paraId="2FFF958E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70AB0685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1F078BC" w14:textId="7D3B8D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23.03.2019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1547454" w14:textId="44F47B5E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Związki kompleksowe w chemii analitycznej.</w:t>
            </w:r>
          </w:p>
        </w:tc>
      </w:tr>
      <w:tr w:rsidRPr="00D352A3" w:rsidR="00D352A3" w:rsidTr="009217B7" w14:paraId="6E728412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08BA1EC3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641E7640" w14:textId="6C25FF2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11.05.2019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7FAB6C9B" w14:textId="587041A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Wykorzystanie metod instrumentalnych do badania właściwości związków chemicznych.</w:t>
            </w:r>
          </w:p>
        </w:tc>
      </w:tr>
      <w:tr w:rsidRPr="00D352A3" w:rsidR="00D352A3" w:rsidTr="009217B7" w14:paraId="3297D1A3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8412C79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3D26BE1" w14:textId="673ADD1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25.05.2019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A816F4D" w14:textId="69E60BFF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Metody analiz fizykochemicznych: spektroskopia elektronowa i chromatografia.</w:t>
            </w:r>
          </w:p>
        </w:tc>
      </w:tr>
      <w:tr w:rsidRPr="00D352A3" w:rsidR="00D352A3" w:rsidTr="009217B7" w14:paraId="464DD5EE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4E52BC61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17CF8F6" w14:textId="57540BB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30.11.2019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6267E1C9" w14:textId="19F30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Chemia analityczna.</w:t>
            </w:r>
          </w:p>
        </w:tc>
      </w:tr>
      <w:tr w:rsidRPr="00D352A3" w:rsidR="00D352A3" w:rsidTr="009217B7" w14:paraId="09C11443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ED7C885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2AB398F" w14:textId="5711BE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14.12.2019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2DCC17FD" w14:textId="3C7BA149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Metody instrumentalne i analityczne w analizie struktury związków chemicznych.</w:t>
            </w:r>
          </w:p>
        </w:tc>
      </w:tr>
      <w:tr w:rsidRPr="00D352A3" w:rsidR="00D352A3" w:rsidTr="009217B7" w14:paraId="5A11B87B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2FBB1FA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8AF7D98" w14:textId="1734786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08.02.2020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7F722C12" w14:textId="5C6FE8AE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Chemia fizyczna.</w:t>
            </w:r>
          </w:p>
        </w:tc>
      </w:tr>
      <w:tr w:rsidRPr="00D352A3" w:rsidR="00D352A3" w:rsidTr="009217B7" w14:paraId="6F2DE64C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7D9522AF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E4BB1F0" w14:textId="1CE7A4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07.03.2020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8F5F7BD" w14:textId="0A54FC16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Analiza miareczkowa, reakcje redoks w chemii analitycznej.</w:t>
            </w:r>
          </w:p>
        </w:tc>
      </w:tr>
      <w:tr w:rsidRPr="00D352A3" w:rsidR="00D352A3" w:rsidTr="009217B7" w14:paraId="4FA06DB5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A65E9D1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B97DFB7" w14:textId="5D6081F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 12.06.2021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1C6E5430" w14:textId="068050DB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O sole moje! – analiza jakościowa soli nieorganicznych.</w:t>
            </w:r>
          </w:p>
        </w:tc>
      </w:tr>
      <w:tr w:rsidRPr="00D352A3" w:rsidR="00D352A3" w:rsidTr="009217B7" w14:paraId="122965B9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ADC701F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58D6C65" w14:textId="12C7ED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13.06.2021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D842918" w14:textId="4451F2DA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Reakcje redoks – analiza miareczkowa.</w:t>
            </w:r>
          </w:p>
        </w:tc>
      </w:tr>
      <w:tr w:rsidRPr="00D352A3" w:rsidR="00D352A3" w:rsidTr="009217B7" w14:paraId="34410DC1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6C1B8BDE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DFFD36E" w14:textId="15C61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19.06.2021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A5EDC95" w14:textId="6F30F41C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Metody instrumentalne i analityczne w analizie struktury związków chemicznych.</w:t>
            </w:r>
          </w:p>
        </w:tc>
      </w:tr>
      <w:tr w:rsidRPr="00D352A3" w:rsidR="00D352A3" w:rsidTr="009217B7" w14:paraId="023829F5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4578B230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7DC7B68" w14:textId="77D1C4D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26.06.2021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50770CF0" w14:textId="7A573E42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Chemia fizyczna – wybrane zagadnienia olimpijskie </w:t>
            </w:r>
          </w:p>
        </w:tc>
      </w:tr>
      <w:tr w:rsidRPr="00D352A3" w:rsidR="00D352A3" w:rsidTr="009217B7" w14:paraId="68545228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DD9515D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032F2CF2" w14:textId="4258A5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27.11.2021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3DBF50A" w14:textId="02D47ECA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Wykorzystanie metod instrumentalnych do ustalania składu mieszanin.</w:t>
            </w:r>
          </w:p>
        </w:tc>
      </w:tr>
      <w:tr w:rsidRPr="00D352A3" w:rsidR="00D352A3" w:rsidTr="009217B7" w14:paraId="631813CE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7F0C13CF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614F0AED" w14:textId="7513435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11.12.2021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0630DE0" w14:textId="7603D4C4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  <w:lang w:eastAsia="pl-PL"/>
              </w:rPr>
              <w:t>O sole moje!- analiza jakościowa soli nieorganicznych.</w:t>
            </w:r>
          </w:p>
        </w:tc>
      </w:tr>
      <w:tr w:rsidRPr="00D352A3" w:rsidR="00D352A3" w:rsidTr="009217B7" w14:paraId="7871BA5A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58C78F45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726FAF90" w14:textId="0D60E1E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15.01.2022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1AF2D82" w14:textId="6B76C615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Klasyczna analiza miareczkowa-I. Oznaczenia alkacymetryczne - dobór wskaźnika</w:t>
            </w:r>
            <w:r w:rsidRPr="00D352A3">
              <w:rPr>
                <w:rFonts w:eastAsia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Pr="00D352A3" w:rsidR="00D352A3" w:rsidTr="009217B7" w14:paraId="0F1344ED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1F31DF1E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C5D654A" w14:textId="7AD02B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29.01.2022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6037E5B" w14:textId="51F071CE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Klasyczna analiza miareczkowa-II. Oznaczenia redoksymetryczne – różne sposoby </w:t>
            </w:r>
            <w:r w:rsidRPr="00D352A3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D352A3">
              <w:rPr>
                <w:rFonts w:eastAsia="Times New Roman" w:cs="Times New Roman"/>
                <w:sz w:val="20"/>
                <w:szCs w:val="20"/>
                <w:lang w:eastAsia="pl-PL"/>
              </w:rPr>
              <w:t>prowadzenia miareczkowań.</w:t>
            </w:r>
          </w:p>
        </w:tc>
      </w:tr>
      <w:tr w:rsidRPr="00D352A3" w:rsidR="00D352A3" w:rsidTr="009217B7" w14:paraId="5FC2D862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316B94B3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1C51590" w14:textId="5749486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05.02.2022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0D8FF31" w14:textId="1DC040B0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bCs/>
                <w:sz w:val="20"/>
                <w:szCs w:val="20"/>
              </w:rPr>
              <w:t>Spektroskopia elektronowa w analityce chemicznej.</w:t>
            </w:r>
          </w:p>
        </w:tc>
      </w:tr>
      <w:tr w:rsidRPr="00D352A3" w:rsidR="00D352A3" w:rsidTr="009217B7" w14:paraId="5EAEABE1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0025D9FB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5FD427E1" w14:textId="0734657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12.02.2022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690ACEDC" w14:textId="7C7A9891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Związki kompleksowe w chemii. </w:t>
            </w:r>
          </w:p>
        </w:tc>
      </w:tr>
      <w:tr w:rsidRPr="00D352A3" w:rsidR="00D352A3" w:rsidTr="009217B7" w14:paraId="5F3EF8C6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6C0B411D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F75DD4D" w14:textId="472831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07.05.2022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77B7BF9E" w14:textId="7A5D6165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Metody instrumentalne i spektroskopowe w ana</w:t>
            </w:r>
            <w:r w:rsidRPr="00D352A3">
              <w:rPr>
                <w:rFonts w:cs="Times New Roman"/>
                <w:sz w:val="20"/>
                <w:szCs w:val="20"/>
              </w:rPr>
              <w:softHyphen/>
              <w:t xml:space="preserve">lizie struktury </w:t>
            </w:r>
            <w:r w:rsidR="00D4159C">
              <w:rPr>
                <w:rFonts w:cs="Times New Roman"/>
                <w:sz w:val="20"/>
                <w:szCs w:val="20"/>
              </w:rPr>
              <w:br/>
            </w:r>
            <w:r w:rsidRPr="00D352A3">
              <w:rPr>
                <w:rFonts w:cs="Times New Roman"/>
                <w:sz w:val="20"/>
                <w:szCs w:val="20"/>
              </w:rPr>
              <w:t>i właściwości związków chemicznych</w:t>
            </w:r>
          </w:p>
        </w:tc>
      </w:tr>
      <w:tr w:rsidRPr="00D352A3" w:rsidR="00D352A3" w:rsidTr="009217B7" w14:paraId="10C3EC95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261FA7FF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2F24DCC2" w14:textId="06CDF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21.05.2022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435D89E" w14:textId="3565A97C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  <w:shd w:val="clear" w:color="auto" w:fill="FFFFFF"/>
              </w:rPr>
              <w:t>Podstawowe operacje w analizie wagowej</w:t>
            </w:r>
          </w:p>
        </w:tc>
      </w:tr>
      <w:tr w:rsidRPr="00D352A3" w:rsidR="00D352A3" w:rsidTr="009217B7" w14:paraId="0878CB04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7345D620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2CA37E0" w14:textId="277CA1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 xml:space="preserve"> 05.11.2022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72CE5487" w14:textId="77777777">
            <w:pPr>
              <w:jc w:val="left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</w:rPr>
              <w:t>O sole mio! - jakościowe oznaczanie soli analizą klasyczną.</w:t>
            </w:r>
          </w:p>
        </w:tc>
      </w:tr>
      <w:tr w:rsidRPr="00D352A3" w:rsidR="00D352A3" w:rsidTr="009217B7" w14:paraId="45E37C3F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4C98DE38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D1102A4" w14:textId="593475D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12.11.2022</w:t>
            </w:r>
          </w:p>
        </w:tc>
        <w:tc>
          <w:tcPr>
            <w:tcW w:w="7483" w:type="dxa"/>
            <w:vAlign w:val="center"/>
          </w:tcPr>
          <w:p w:rsidRPr="00D4159C" w:rsidR="00D352A3" w:rsidP="00D352A3" w:rsidRDefault="00D352A3" w14:paraId="607C564C" w14:textId="6BE32167">
            <w:pPr>
              <w:rPr>
                <w:rFonts w:eastAsia="Times New Roman" w:cs="Times New Roman"/>
                <w:spacing w:val="-4"/>
                <w:sz w:val="20"/>
                <w:szCs w:val="20"/>
                <w:shd w:val="clear" w:color="auto" w:fill="FFFFFF"/>
              </w:rPr>
            </w:pPr>
            <w:r w:rsidRPr="00D4159C">
              <w:rPr>
                <w:rFonts w:eastAsia="Times New Roman" w:cs="Times New Roman"/>
                <w:spacing w:val="-4"/>
                <w:sz w:val="20"/>
                <w:szCs w:val="20"/>
              </w:rPr>
              <w:t>Klasyczna analiza miareczkowa – cz. I. Oznaczenia alkacymetryczne – dobór wskaźnika.</w:t>
            </w:r>
          </w:p>
        </w:tc>
      </w:tr>
      <w:tr w:rsidRPr="00D352A3" w:rsidR="00D352A3" w:rsidTr="009217B7" w14:paraId="4292C62C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3905E69A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43225FF1" w14:textId="1F91D7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10.12.2022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18C77F56" w14:textId="3BB38700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</w:rPr>
              <w:t xml:space="preserve">Ile soli? - ilościowe oznaczanie soli wybranymi metodami </w:t>
            </w:r>
            <w:r w:rsidRPr="00D352A3">
              <w:rPr>
                <w:rFonts w:eastAsia="Times New Roman" w:cs="Times New Roman"/>
                <w:spacing w:val="-4"/>
                <w:sz w:val="20"/>
                <w:szCs w:val="20"/>
              </w:rPr>
              <w:t>pre</w:t>
            </w:r>
            <w:r w:rsidRPr="00D352A3">
              <w:rPr>
                <w:rFonts w:eastAsia="Times New Roman" w:cs="Times New Roman"/>
                <w:spacing w:val="-4"/>
                <w:sz w:val="20"/>
                <w:szCs w:val="20"/>
              </w:rPr>
              <w:softHyphen/>
              <w:t>cypitometrii (argentometria) i kompleksometrii (chelatometria).</w:t>
            </w:r>
          </w:p>
        </w:tc>
      </w:tr>
      <w:tr w:rsidRPr="00D352A3" w:rsidR="00D352A3" w:rsidTr="009217B7" w14:paraId="2C0CC635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07A77641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13C96CF0" w14:textId="326C814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17.12.2022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3164FCB2" w14:textId="3F4E58DA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</w:rPr>
              <w:t>Klasyczna analiza miareczkowa – cz. II. Oznaczenia redoksymetryczne – różne sposoby prowadzenia miareczkowań.</w:t>
            </w:r>
          </w:p>
        </w:tc>
      </w:tr>
      <w:tr w:rsidRPr="00D352A3" w:rsidR="00D352A3" w:rsidTr="009217B7" w14:paraId="223E67B9" w14:textId="77777777">
        <w:trPr>
          <w:trHeight w:val="20"/>
          <w:jc w:val="center"/>
        </w:trPr>
        <w:tc>
          <w:tcPr>
            <w:tcW w:w="680" w:type="dxa"/>
            <w:vAlign w:val="center"/>
          </w:tcPr>
          <w:p w:rsidRPr="00D352A3" w:rsidR="00D352A3" w:rsidP="00D352A3" w:rsidRDefault="00D352A3" w14:paraId="766E8D53" w14:textId="77777777">
            <w:pPr>
              <w:pStyle w:val="Akapitzlist"/>
              <w:numPr>
                <w:ilvl w:val="0"/>
                <w:numId w:val="5"/>
              </w:numPr>
              <w:ind w:left="113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Pr="00D352A3" w:rsidR="00D352A3" w:rsidP="00D352A3" w:rsidRDefault="00D352A3" w14:paraId="011CA88A" w14:textId="3E7054B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52A3">
              <w:rPr>
                <w:rFonts w:cs="Times New Roman"/>
                <w:sz w:val="20"/>
                <w:szCs w:val="20"/>
              </w:rPr>
              <w:t>14.01.2023</w:t>
            </w:r>
          </w:p>
        </w:tc>
        <w:tc>
          <w:tcPr>
            <w:tcW w:w="7483" w:type="dxa"/>
            <w:vAlign w:val="center"/>
          </w:tcPr>
          <w:p w:rsidRPr="00D352A3" w:rsidR="00D352A3" w:rsidP="00D352A3" w:rsidRDefault="00D352A3" w14:paraId="437A5BF9" w14:textId="77777777">
            <w:pPr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D352A3"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  <w:t>Fizykochemiczne metody analizy - techniki chromatograficzne (TLC, PLC, HPLC).</w:t>
            </w:r>
          </w:p>
        </w:tc>
      </w:tr>
    </w:tbl>
    <w:p w:rsidRPr="005D7427" w:rsidR="00404829" w:rsidP="004F56EC" w:rsidRDefault="00404829" w14:paraId="4F1DF2F5" w14:textId="03855EC3">
      <w:pPr>
        <w:rPr>
          <w:rFonts w:cs="Times New Roman"/>
          <w:szCs w:val="24"/>
        </w:rPr>
      </w:pPr>
      <w:r w:rsidRPr="005D7427">
        <w:rPr>
          <w:rFonts w:cs="Times New Roman"/>
          <w:szCs w:val="24"/>
        </w:rPr>
        <w:tab/>
      </w:r>
    </w:p>
    <w:p w:rsidR="00AE2232" w:rsidP="00972B47" w:rsidRDefault="008469B1" w14:paraId="3FFF07EB" w14:textId="17DF3D28">
      <w:pPr>
        <w:spacing w:after="120" w:line="276" w:lineRule="auto"/>
        <w:rPr>
          <w:rFonts w:cs="Times New Roman"/>
        </w:rPr>
      </w:pPr>
      <w:r>
        <w:rPr>
          <w:rFonts w:cs="Times New Roman"/>
        </w:rPr>
        <w:tab/>
      </w:r>
      <w:r w:rsidRPr="00AE2232">
        <w:rPr>
          <w:rFonts w:cs="Times New Roman"/>
        </w:rPr>
        <w:t>Opieka mentorska dotyczyła indywidualnego wsparcie dla wybitnych uczniów uczestniczących w projekcie i była realizowana przez ekspertów z chemii, w tym profesorów. Harmonogram spotkań, formy pracy itp. ustalał indywidualnie mentor z uczniem uzdolnionym.</w:t>
      </w:r>
    </w:p>
    <w:tbl>
      <w:tblPr>
        <w:tblStyle w:val="Tabela-Siatka"/>
        <w:tblW w:w="9638" w:type="dxa"/>
        <w:tblLook w:val="04A0" w:firstRow="1" w:lastRow="0" w:firstColumn="1" w:lastColumn="0" w:noHBand="0" w:noVBand="1"/>
      </w:tblPr>
      <w:tblGrid>
        <w:gridCol w:w="2268"/>
        <w:gridCol w:w="3685"/>
        <w:gridCol w:w="1984"/>
        <w:gridCol w:w="1701"/>
      </w:tblGrid>
      <w:tr w:rsidR="00C569E4" w:rsidTr="00FC3D44" w14:paraId="4C3802D7" w14:textId="0457FC56">
        <w:trPr>
          <w:trHeight w:val="680"/>
        </w:trPr>
        <w:tc>
          <w:tcPr>
            <w:tcW w:w="2268" w:type="dxa"/>
            <w:vAlign w:val="center"/>
          </w:tcPr>
          <w:p w:rsidRPr="00972B47" w:rsidR="00C569E4" w:rsidP="00FC3D44" w:rsidRDefault="00C569E4" w14:paraId="24278090" w14:textId="431F9EA8">
            <w:pPr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972B47">
              <w:rPr>
                <w:rFonts w:cs="Times New Roman"/>
                <w:b/>
                <w:bCs/>
              </w:rPr>
              <w:t>Czasokres opieki mentorskiej</w:t>
            </w:r>
          </w:p>
        </w:tc>
        <w:tc>
          <w:tcPr>
            <w:tcW w:w="3685" w:type="dxa"/>
            <w:vAlign w:val="center"/>
          </w:tcPr>
          <w:p w:rsidRPr="00972B47" w:rsidR="00C569E4" w:rsidP="00FC3D44" w:rsidRDefault="00C569E4" w14:paraId="1A7BE576" w14:textId="26919E68">
            <w:pPr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972B47">
              <w:rPr>
                <w:rFonts w:cs="Times New Roman"/>
                <w:b/>
                <w:bCs/>
              </w:rPr>
              <w:t>Mentor</w:t>
            </w:r>
          </w:p>
        </w:tc>
        <w:tc>
          <w:tcPr>
            <w:tcW w:w="1984" w:type="dxa"/>
            <w:vAlign w:val="center"/>
          </w:tcPr>
          <w:p w:rsidRPr="00972B47" w:rsidR="00C569E4" w:rsidP="00FC3D44" w:rsidRDefault="00C569E4" w14:paraId="1E1EAED8" w14:textId="5B2A50EE">
            <w:pPr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972B47">
              <w:rPr>
                <w:rFonts w:cs="Times New Roman"/>
                <w:b/>
                <w:bCs/>
              </w:rPr>
              <w:t>Uczeń</w:t>
            </w:r>
          </w:p>
        </w:tc>
        <w:tc>
          <w:tcPr>
            <w:tcW w:w="1701" w:type="dxa"/>
            <w:vAlign w:val="center"/>
          </w:tcPr>
          <w:p w:rsidRPr="00972B47" w:rsidR="00C569E4" w:rsidP="00FC3D44" w:rsidRDefault="00C569E4" w14:paraId="3E78105C" w14:textId="7963406A">
            <w:pPr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972B47">
              <w:rPr>
                <w:rFonts w:cs="Times New Roman"/>
                <w:b/>
                <w:bCs/>
              </w:rPr>
              <w:t>Liczba godzin zajęć</w:t>
            </w:r>
          </w:p>
        </w:tc>
      </w:tr>
      <w:tr w:rsidR="00C569E4" w:rsidTr="00FC3D44" w14:paraId="2C7F181E" w14:textId="77777777">
        <w:tc>
          <w:tcPr>
            <w:tcW w:w="2268" w:type="dxa"/>
            <w:vAlign w:val="center"/>
          </w:tcPr>
          <w:p w:rsidR="00C569E4" w:rsidP="00FC3D44" w:rsidRDefault="00C569E4" w14:paraId="57A6D5CD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II 2019 – VI 2019</w:t>
            </w:r>
          </w:p>
          <w:p w:rsidR="00C569E4" w:rsidP="00FC3D44" w:rsidRDefault="00C569E4" w14:paraId="6C577F6D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 2020 – VII 2020</w:t>
            </w:r>
          </w:p>
          <w:p w:rsidR="00972B47" w:rsidP="00FC3D44" w:rsidRDefault="00972B47" w14:paraId="68E6672A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II 2021</w:t>
            </w:r>
          </w:p>
          <w:p w:rsidR="00972B47" w:rsidP="00FC3D44" w:rsidRDefault="00972B47" w14:paraId="2BD77576" w14:textId="225B7FD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IV/V 2022</w:t>
            </w:r>
          </w:p>
        </w:tc>
        <w:tc>
          <w:tcPr>
            <w:tcW w:w="3685" w:type="dxa"/>
            <w:vAlign w:val="center"/>
          </w:tcPr>
          <w:p w:rsidR="00C569E4" w:rsidP="00FC3D44" w:rsidRDefault="00C569E4" w14:paraId="03C1F388" w14:textId="5C15FBDE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dr Iwona Dąbkowska</w:t>
            </w:r>
          </w:p>
        </w:tc>
        <w:tc>
          <w:tcPr>
            <w:tcW w:w="1984" w:type="dxa"/>
            <w:vAlign w:val="center"/>
          </w:tcPr>
          <w:p w:rsidR="00C569E4" w:rsidP="00FC3D44" w:rsidRDefault="00C569E4" w14:paraId="42A85CB5" w14:textId="526C60D1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Marcin Pucułek</w:t>
            </w:r>
          </w:p>
        </w:tc>
        <w:tc>
          <w:tcPr>
            <w:tcW w:w="1701" w:type="dxa"/>
            <w:vAlign w:val="center"/>
          </w:tcPr>
          <w:p w:rsidR="00C569E4" w:rsidP="00FC3D44" w:rsidRDefault="00C569E4" w14:paraId="22CB24B8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28,5</w:t>
            </w:r>
          </w:p>
          <w:p w:rsidR="00C569E4" w:rsidP="00FC3D44" w:rsidRDefault="00C569E4" w14:paraId="594070B5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972B47" w:rsidP="00FC3D44" w:rsidRDefault="00972B47" w14:paraId="6F154319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  <w:p w:rsidR="00972B47" w:rsidP="00FC3D44" w:rsidRDefault="00972B47" w14:paraId="4FF95D5A" w14:textId="50A4C33D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C569E4" w:rsidTr="00FC3D44" w14:paraId="1CD628FB" w14:textId="77777777">
        <w:tc>
          <w:tcPr>
            <w:tcW w:w="2268" w:type="dxa"/>
            <w:vAlign w:val="center"/>
          </w:tcPr>
          <w:p w:rsidRPr="0073644F" w:rsidR="00C569E4" w:rsidP="00FC3D44" w:rsidRDefault="00C569E4" w14:paraId="57BB0298" w14:textId="77777777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 xml:space="preserve">II 2019 – </w:t>
            </w:r>
            <w:r w:rsidRPr="0073644F" w:rsidR="00AE69BF">
              <w:rPr>
                <w:rFonts w:cs="Times New Roman"/>
                <w:lang w:val="en-US"/>
              </w:rPr>
              <w:t>I</w:t>
            </w:r>
            <w:r w:rsidRPr="0073644F">
              <w:rPr>
                <w:rFonts w:cs="Times New Roman"/>
                <w:lang w:val="en-US"/>
              </w:rPr>
              <w:t>V 2019</w:t>
            </w:r>
          </w:p>
          <w:p w:rsidRPr="0073644F" w:rsidR="00AE69BF" w:rsidP="00FC3D44" w:rsidRDefault="00AE69BF" w14:paraId="246509EE" w14:textId="77777777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>VII 2020 – XI 2020</w:t>
            </w:r>
          </w:p>
          <w:p w:rsidRPr="0073644F" w:rsidR="00972B47" w:rsidP="00FC3D44" w:rsidRDefault="00972B47" w14:paraId="4A27EF48" w14:textId="3B0EFBB0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>V/VI 2021</w:t>
            </w:r>
          </w:p>
        </w:tc>
        <w:tc>
          <w:tcPr>
            <w:tcW w:w="3685" w:type="dxa"/>
            <w:vAlign w:val="center"/>
          </w:tcPr>
          <w:p w:rsidR="00434AD6" w:rsidP="00FC3D44" w:rsidRDefault="00C569E4" w14:paraId="492BBFB1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prof. dr hab. </w:t>
            </w:r>
            <w:r w:rsidR="00434AD6">
              <w:rPr>
                <w:rFonts w:cs="Times New Roman"/>
              </w:rPr>
              <w:t xml:space="preserve">inż. </w:t>
            </w:r>
            <w:r>
              <w:rPr>
                <w:rFonts w:cs="Times New Roman"/>
              </w:rPr>
              <w:t xml:space="preserve">Marek </w:t>
            </w:r>
          </w:p>
          <w:p w:rsidR="00434AD6" w:rsidP="00FC3D44" w:rsidRDefault="00C569E4" w14:paraId="0EEB258D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Kwiatkowski</w:t>
            </w:r>
            <w:r w:rsidR="00434AD6">
              <w:rPr>
                <w:rFonts w:cs="Times New Roman"/>
              </w:rPr>
              <w:t xml:space="preserve"> </w:t>
            </w:r>
          </w:p>
          <w:p w:rsidR="00AE69BF" w:rsidP="00434AD6" w:rsidRDefault="00434AD6" w14:paraId="79137DD0" w14:textId="667085FE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i </w:t>
            </w:r>
            <w:r w:rsidR="00AE69BF">
              <w:rPr>
                <w:rFonts w:cs="Times New Roman"/>
              </w:rPr>
              <w:t>dr Dorota Zarzeczańska</w:t>
            </w:r>
          </w:p>
        </w:tc>
        <w:tc>
          <w:tcPr>
            <w:tcW w:w="1984" w:type="dxa"/>
            <w:vAlign w:val="center"/>
          </w:tcPr>
          <w:p w:rsidR="00C569E4" w:rsidP="00FC3D44" w:rsidRDefault="00C569E4" w14:paraId="7BCE7A89" w14:textId="365890D8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Zuzanna Łuczak</w:t>
            </w:r>
          </w:p>
        </w:tc>
        <w:tc>
          <w:tcPr>
            <w:tcW w:w="1701" w:type="dxa"/>
            <w:vAlign w:val="center"/>
          </w:tcPr>
          <w:p w:rsidR="00C569E4" w:rsidP="00FC3D44" w:rsidRDefault="00C569E4" w14:paraId="640EA1CD" w14:textId="742C3C65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C569E4" w:rsidP="00FC3D44" w:rsidRDefault="00AE69BF" w14:paraId="7F795A5F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972B47" w:rsidP="00FC3D44" w:rsidRDefault="00972B47" w14:paraId="3B3FE237" w14:textId="54DC5B23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C569E4" w:rsidTr="00FC3D44" w14:paraId="198481D4" w14:textId="77777777">
        <w:tc>
          <w:tcPr>
            <w:tcW w:w="2268" w:type="dxa"/>
            <w:vAlign w:val="center"/>
          </w:tcPr>
          <w:p w:rsidRPr="0073644F" w:rsidR="00C569E4" w:rsidP="00FC3D44" w:rsidRDefault="00C569E4" w14:paraId="3E2A12EC" w14:textId="77777777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>II 2019 – V 2019</w:t>
            </w:r>
          </w:p>
          <w:p w:rsidRPr="0073644F" w:rsidR="00AE69BF" w:rsidP="00FC3D44" w:rsidRDefault="00AE69BF" w14:paraId="575FEE45" w14:textId="77777777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>IX 2019 – VIII 2020</w:t>
            </w:r>
          </w:p>
          <w:p w:rsidRPr="0073644F" w:rsidR="00972B47" w:rsidP="00FC3D44" w:rsidRDefault="00972B47" w14:paraId="28A4CC14" w14:textId="77777777">
            <w:pPr>
              <w:spacing w:line="276" w:lineRule="auto"/>
              <w:jc w:val="center"/>
              <w:rPr>
                <w:rFonts w:cs="Times New Roman"/>
                <w:lang w:val="en-US"/>
              </w:rPr>
            </w:pPr>
            <w:r w:rsidRPr="0073644F">
              <w:rPr>
                <w:rFonts w:cs="Times New Roman"/>
                <w:lang w:val="en-US"/>
              </w:rPr>
              <w:t>V/VI 2021</w:t>
            </w:r>
          </w:p>
          <w:p w:rsidR="00972B47" w:rsidP="00FC3D44" w:rsidRDefault="00972B47" w14:paraId="0F3065BB" w14:textId="02EC811E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IV 2022</w:t>
            </w:r>
          </w:p>
        </w:tc>
        <w:tc>
          <w:tcPr>
            <w:tcW w:w="3685" w:type="dxa"/>
            <w:vAlign w:val="center"/>
          </w:tcPr>
          <w:p w:rsidR="00C569E4" w:rsidP="00FC3D44" w:rsidRDefault="00C569E4" w14:paraId="4EBB79FE" w14:textId="38D920D1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dr Dorota Zarzeczańska</w:t>
            </w:r>
          </w:p>
        </w:tc>
        <w:tc>
          <w:tcPr>
            <w:tcW w:w="1984" w:type="dxa"/>
            <w:vAlign w:val="center"/>
          </w:tcPr>
          <w:p w:rsidR="00C569E4" w:rsidP="00FC3D44" w:rsidRDefault="00C569E4" w14:paraId="0943F4EC" w14:textId="42DF2BA1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Konrad Łęgowski</w:t>
            </w:r>
          </w:p>
        </w:tc>
        <w:tc>
          <w:tcPr>
            <w:tcW w:w="1701" w:type="dxa"/>
            <w:vAlign w:val="center"/>
          </w:tcPr>
          <w:p w:rsidR="00C569E4" w:rsidP="00FC3D44" w:rsidRDefault="00C569E4" w14:paraId="7A424A5C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AE69BF" w:rsidP="00FC3D44" w:rsidRDefault="00AE69BF" w14:paraId="14E39E7C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972B47" w:rsidP="00FC3D44" w:rsidRDefault="00972B47" w14:paraId="24166327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972B47" w:rsidP="00FC3D44" w:rsidRDefault="00972B47" w14:paraId="0F17A794" w14:textId="708FA7AA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C569E4" w:rsidTr="00FC3D44" w14:paraId="21635268" w14:textId="1F187E34">
        <w:tc>
          <w:tcPr>
            <w:tcW w:w="2268" w:type="dxa"/>
            <w:vAlign w:val="center"/>
          </w:tcPr>
          <w:p w:rsidR="00C569E4" w:rsidP="00FC3D44" w:rsidRDefault="00C569E4" w14:paraId="5C58EE35" w14:textId="7777777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XI 2019 – VIII 2020</w:t>
            </w:r>
          </w:p>
          <w:p w:rsidR="00972B47" w:rsidP="00FC3D44" w:rsidRDefault="00972B47" w14:paraId="1BD1D6BD" w14:textId="2382B461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IX 2021 i VI 2022</w:t>
            </w:r>
          </w:p>
        </w:tc>
        <w:tc>
          <w:tcPr>
            <w:tcW w:w="3685" w:type="dxa"/>
            <w:vAlign w:val="center"/>
          </w:tcPr>
          <w:p w:rsidR="00C569E4" w:rsidP="00FC3D44" w:rsidRDefault="00C569E4" w14:paraId="5C27C1F6" w14:textId="3E078518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dr Justyna Samaszko-Fiertek</w:t>
            </w:r>
          </w:p>
        </w:tc>
        <w:tc>
          <w:tcPr>
            <w:tcW w:w="1984" w:type="dxa"/>
            <w:vAlign w:val="center"/>
          </w:tcPr>
          <w:p w:rsidR="00C569E4" w:rsidP="00FC3D44" w:rsidRDefault="00C569E4" w14:paraId="7C48E822" w14:textId="5371433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Wiktor Zantowicz</w:t>
            </w:r>
          </w:p>
        </w:tc>
        <w:tc>
          <w:tcPr>
            <w:tcW w:w="1701" w:type="dxa"/>
            <w:vAlign w:val="center"/>
          </w:tcPr>
          <w:p w:rsidR="00C569E4" w:rsidP="00FC3D44" w:rsidRDefault="00972B47" w14:paraId="2BD45A04" w14:textId="4ACC0A37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  <w:p w:rsidR="00972B47" w:rsidP="00FC3D44" w:rsidRDefault="00972B47" w14:paraId="09AE5022" w14:textId="41A45DAA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</w:tr>
    </w:tbl>
    <w:p w:rsidR="00BC07AC" w:rsidP="00AE2232" w:rsidRDefault="00BC07AC" w14:paraId="2ACB1EA2" w14:textId="77777777">
      <w:pPr>
        <w:spacing w:line="276" w:lineRule="auto"/>
        <w:rPr>
          <w:rFonts w:cs="Times New Roman"/>
        </w:rPr>
      </w:pPr>
    </w:p>
    <w:p w:rsidR="009822BD" w:rsidP="004F56EC" w:rsidRDefault="00AE2232" w14:paraId="3B423D16" w14:textId="75609ABF">
      <w:pPr>
        <w:spacing w:after="120" w:line="276" w:lineRule="auto"/>
        <w:rPr>
          <w:rFonts w:cs="Times New Roman"/>
        </w:rPr>
      </w:pPr>
      <w:r>
        <w:rPr>
          <w:rFonts w:cs="Times New Roman"/>
        </w:rPr>
        <w:tab/>
      </w:r>
      <w:r w:rsidRPr="00AE2232">
        <w:rPr>
          <w:rFonts w:cs="Times New Roman"/>
        </w:rPr>
        <w:t>Z kolei w</w:t>
      </w:r>
      <w:r w:rsidRPr="00AE2232" w:rsidR="009822BD">
        <w:rPr>
          <w:rFonts w:cs="Times New Roman"/>
        </w:rPr>
        <w:t xml:space="preserve"> oboz</w:t>
      </w:r>
      <w:r>
        <w:rPr>
          <w:rFonts w:cs="Times New Roman"/>
        </w:rPr>
        <w:t>ach</w:t>
      </w:r>
      <w:r w:rsidRPr="00AE2232" w:rsidR="009822BD">
        <w:rPr>
          <w:rFonts w:cs="Times New Roman"/>
        </w:rPr>
        <w:t xml:space="preserve"> naukowych uczestniczyli uczniowie na różnych etapach kształcenia</w:t>
      </w:r>
      <w:r w:rsidR="009217B7">
        <w:rPr>
          <w:rFonts w:cs="Times New Roman"/>
        </w:rPr>
        <w:t xml:space="preserve"> (szkoła podstawowa, gimnazjum i liceum)</w:t>
      </w:r>
      <w:r w:rsidRPr="00AE2232" w:rsidR="009822BD">
        <w:rPr>
          <w:rFonts w:cs="Times New Roman"/>
        </w:rPr>
        <w:t xml:space="preserve">. Ich uczestnicy brali udział w </w:t>
      </w:r>
      <w:r w:rsidR="00AC7D83">
        <w:rPr>
          <w:rFonts w:cs="Times New Roman"/>
        </w:rPr>
        <w:t xml:space="preserve">wykładach, </w:t>
      </w:r>
      <w:r w:rsidRPr="00AE2232" w:rsidR="009822BD">
        <w:rPr>
          <w:rFonts w:cs="Times New Roman"/>
        </w:rPr>
        <w:t>warsztatach naukowych</w:t>
      </w:r>
      <w:r w:rsidR="005251C8">
        <w:rPr>
          <w:rFonts w:cs="Times New Roman"/>
        </w:rPr>
        <w:t xml:space="preserve"> i</w:t>
      </w:r>
      <w:r w:rsidRPr="00AE2232" w:rsidR="009822BD">
        <w:rPr>
          <w:rFonts w:cs="Times New Roman"/>
        </w:rPr>
        <w:t xml:space="preserve"> wycieczkach edukacyjnych z chemii, biologii, fizyki, matematyki</w:t>
      </w:r>
      <w:r w:rsidR="00E00533">
        <w:rPr>
          <w:rFonts w:cs="Times New Roman"/>
        </w:rPr>
        <w:t xml:space="preserve"> (udział przedmiotu w uzgodnieniu z nauczycielem szkoły był dostosowany do profilu klasy</w:t>
      </w:r>
      <w:r w:rsidRPr="00AE2232" w:rsidR="009822BD">
        <w:rPr>
          <w:rFonts w:cs="Times New Roman"/>
        </w:rPr>
        <w:t xml:space="preserve">. </w:t>
      </w:r>
      <w:r>
        <w:rPr>
          <w:rFonts w:cs="Times New Roman"/>
        </w:rPr>
        <w:t xml:space="preserve">Obozy naukowe odbywały się w drugiej połowie września, </w:t>
      </w:r>
      <w:r w:rsidRPr="00AE2232" w:rsidR="009822BD">
        <w:rPr>
          <w:rFonts w:cs="Times New Roman"/>
        </w:rPr>
        <w:t>trwa</w:t>
      </w:r>
      <w:r>
        <w:rPr>
          <w:rFonts w:cs="Times New Roman"/>
        </w:rPr>
        <w:t>ły</w:t>
      </w:r>
      <w:r w:rsidRPr="00AE2232" w:rsidR="009822BD">
        <w:rPr>
          <w:rFonts w:cs="Times New Roman"/>
        </w:rPr>
        <w:t xml:space="preserve"> 7 dni</w:t>
      </w:r>
      <w:r>
        <w:rPr>
          <w:rFonts w:cs="Times New Roman"/>
        </w:rPr>
        <w:t>, a uczniowie mieli zapewnione posiłki i zakwaterowanie w domach studenckich UG na terenie kampusu uniwersyteckiego. R</w:t>
      </w:r>
      <w:r w:rsidRPr="00AE2232" w:rsidR="009822BD">
        <w:rPr>
          <w:rFonts w:cs="Times New Roman"/>
        </w:rPr>
        <w:t>ekrutacj</w:t>
      </w:r>
      <w:r>
        <w:rPr>
          <w:rFonts w:cs="Times New Roman"/>
        </w:rPr>
        <w:t xml:space="preserve">ę </w:t>
      </w:r>
      <w:r w:rsidRPr="00AE2232" w:rsidR="009822BD">
        <w:rPr>
          <w:rFonts w:cs="Times New Roman"/>
        </w:rPr>
        <w:t xml:space="preserve">uczniów prowadził </w:t>
      </w:r>
      <w:r>
        <w:rPr>
          <w:rFonts w:cs="Times New Roman"/>
        </w:rPr>
        <w:t xml:space="preserve">uniwersytecki </w:t>
      </w:r>
      <w:r w:rsidRPr="00AE2232" w:rsidR="009822BD">
        <w:rPr>
          <w:rFonts w:cs="Times New Roman"/>
        </w:rPr>
        <w:t xml:space="preserve">koordynator </w:t>
      </w:r>
      <w:r>
        <w:rPr>
          <w:rFonts w:cs="Times New Roman"/>
        </w:rPr>
        <w:t>projektu</w:t>
      </w:r>
      <w:r w:rsidRPr="00AE2232" w:rsidR="009822BD">
        <w:rPr>
          <w:rFonts w:cs="Times New Roman"/>
        </w:rPr>
        <w:t xml:space="preserve">. </w:t>
      </w:r>
    </w:p>
    <w:tbl>
      <w:tblPr>
        <w:tblStyle w:val="Tabela-Siatka"/>
        <w:tblW w:w="9588" w:type="dxa"/>
        <w:jc w:val="center"/>
        <w:tblLook w:val="04A0" w:firstRow="1" w:lastRow="0" w:firstColumn="1" w:lastColumn="0" w:noHBand="0" w:noVBand="1"/>
      </w:tblPr>
      <w:tblGrid>
        <w:gridCol w:w="1474"/>
        <w:gridCol w:w="5443"/>
        <w:gridCol w:w="916"/>
        <w:gridCol w:w="1755"/>
      </w:tblGrid>
      <w:tr w:rsidRPr="009D6BDE" w:rsidR="00EC529A" w:rsidTr="00FC3D44" w14:paraId="11416C62" w14:textId="77777777">
        <w:trPr>
          <w:trHeight w:val="397"/>
          <w:jc w:val="center"/>
        </w:trPr>
        <w:tc>
          <w:tcPr>
            <w:tcW w:w="1474" w:type="dxa"/>
            <w:vAlign w:val="center"/>
          </w:tcPr>
          <w:p w:rsidR="00216FE6" w:rsidP="00590A3F" w:rsidRDefault="00216FE6" w14:paraId="3BCD13FC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Data</w:t>
            </w:r>
            <w:r>
              <w:rPr>
                <w:b/>
                <w:bCs/>
                <w:sz w:val="20"/>
                <w:szCs w:val="18"/>
              </w:rPr>
              <w:t xml:space="preserve"> obozu </w:t>
            </w:r>
          </w:p>
          <w:p w:rsidRPr="006811C5" w:rsidR="00216FE6" w:rsidP="00590A3F" w:rsidRDefault="00216FE6" w14:paraId="31478A8B" w14:textId="04228821">
            <w:pPr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naukowego</w:t>
            </w:r>
          </w:p>
        </w:tc>
        <w:tc>
          <w:tcPr>
            <w:tcW w:w="5443" w:type="dxa"/>
            <w:vAlign w:val="center"/>
          </w:tcPr>
          <w:p w:rsidRPr="006811C5" w:rsidR="00216FE6" w:rsidP="00590A3F" w:rsidRDefault="00216FE6" w14:paraId="209AC420" w14:textId="16BF6836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Temat</w:t>
            </w:r>
            <w:r w:rsidR="001958E6">
              <w:rPr>
                <w:b/>
                <w:bCs/>
                <w:sz w:val="20"/>
                <w:szCs w:val="18"/>
              </w:rPr>
              <w:t>yka warsztatów</w:t>
            </w:r>
          </w:p>
        </w:tc>
        <w:tc>
          <w:tcPr>
            <w:tcW w:w="916" w:type="dxa"/>
            <w:vAlign w:val="center"/>
          </w:tcPr>
          <w:p w:rsidRPr="006811C5" w:rsidR="00216FE6" w:rsidP="00590A3F" w:rsidRDefault="00216FE6" w14:paraId="6C62B9FE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Liczba</w:t>
            </w:r>
            <w:r w:rsidRPr="006811C5">
              <w:rPr>
                <w:b/>
                <w:bCs/>
                <w:sz w:val="20"/>
                <w:szCs w:val="18"/>
              </w:rPr>
              <w:br/>
            </w:r>
            <w:r w:rsidRPr="006811C5">
              <w:rPr>
                <w:b/>
                <w:bCs/>
                <w:sz w:val="20"/>
                <w:szCs w:val="18"/>
              </w:rPr>
              <w:t>uczniów</w:t>
            </w:r>
          </w:p>
        </w:tc>
        <w:tc>
          <w:tcPr>
            <w:tcW w:w="1755" w:type="dxa"/>
            <w:vAlign w:val="center"/>
          </w:tcPr>
          <w:p w:rsidR="00D51308" w:rsidP="00590A3F" w:rsidRDefault="00216FE6" w14:paraId="6F28AE41" w14:textId="77777777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 xml:space="preserve">Poziom </w:t>
            </w:r>
          </w:p>
          <w:p w:rsidRPr="006811C5" w:rsidR="00216FE6" w:rsidP="00590A3F" w:rsidRDefault="00216FE6" w14:paraId="22863239" w14:textId="32A14033">
            <w:pPr>
              <w:jc w:val="center"/>
              <w:rPr>
                <w:b/>
                <w:bCs/>
                <w:sz w:val="20"/>
                <w:szCs w:val="18"/>
              </w:rPr>
            </w:pPr>
            <w:r w:rsidRPr="006811C5">
              <w:rPr>
                <w:b/>
                <w:bCs/>
                <w:sz w:val="20"/>
                <w:szCs w:val="18"/>
              </w:rPr>
              <w:t>kształcenia</w:t>
            </w:r>
          </w:p>
        </w:tc>
      </w:tr>
      <w:tr w:rsidRPr="009D6BDE" w:rsidR="00EC529A" w:rsidTr="00FC3D44" w14:paraId="74BC8F46" w14:textId="77777777">
        <w:trPr>
          <w:trHeight w:val="283"/>
          <w:jc w:val="center"/>
        </w:trPr>
        <w:tc>
          <w:tcPr>
            <w:tcW w:w="1474" w:type="dxa"/>
            <w:vAlign w:val="center"/>
          </w:tcPr>
          <w:p w:rsidRPr="009D6BDE" w:rsidR="00216FE6" w:rsidP="00590A3F" w:rsidRDefault="00AC7D83" w14:paraId="15E79D82" w14:textId="75C5F87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09-13.09.2019</w:t>
            </w:r>
          </w:p>
        </w:tc>
        <w:tc>
          <w:tcPr>
            <w:tcW w:w="5443" w:type="dxa"/>
            <w:vAlign w:val="center"/>
          </w:tcPr>
          <w:p w:rsidR="00216FE6" w:rsidP="00012B03" w:rsidRDefault="00EC529A" w14:paraId="19EBE82F" w14:textId="725DA971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 R</w:t>
            </w:r>
            <w:r w:rsidRPr="00EC529A">
              <w:rPr>
                <w:sz w:val="20"/>
                <w:szCs w:val="18"/>
              </w:rPr>
              <w:t>eakcje chemiczne w laboratorium</w:t>
            </w:r>
          </w:p>
          <w:p w:rsidRPr="009D6BDE" w:rsidR="00EC529A" w:rsidP="00012B03" w:rsidRDefault="00EC529A" w14:paraId="719236A7" w14:textId="35D5CD67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2. P</w:t>
            </w:r>
            <w:r w:rsidRPr="00EC529A">
              <w:rPr>
                <w:sz w:val="20"/>
                <w:szCs w:val="18"/>
              </w:rPr>
              <w:t>ierwiastki chemiczne i ich reakcje</w:t>
            </w:r>
          </w:p>
        </w:tc>
        <w:tc>
          <w:tcPr>
            <w:tcW w:w="916" w:type="dxa"/>
            <w:vAlign w:val="center"/>
          </w:tcPr>
          <w:p w:rsidRPr="009D6BDE" w:rsidR="00216FE6" w:rsidP="00590A3F" w:rsidRDefault="00012B03" w14:paraId="114787E0" w14:textId="699B1D8B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 grup lab.</w:t>
            </w:r>
          </w:p>
        </w:tc>
        <w:tc>
          <w:tcPr>
            <w:tcW w:w="1755" w:type="dxa"/>
            <w:vAlign w:val="center"/>
          </w:tcPr>
          <w:p w:rsidR="00D51308" w:rsidP="00590A3F" w:rsidRDefault="00216FE6" w14:paraId="4BF4D6E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  <w:p w:rsidR="00216FE6" w:rsidP="00590A3F" w:rsidRDefault="00EC529A" w14:paraId="003462BD" w14:textId="49E0B10B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i liceum</w:t>
            </w:r>
          </w:p>
        </w:tc>
      </w:tr>
      <w:tr w:rsidRPr="009D6BDE" w:rsidR="00771FCD" w:rsidTr="00FC3D44" w14:paraId="0CC23EAE" w14:textId="77777777">
        <w:trPr>
          <w:trHeight w:val="283"/>
          <w:jc w:val="center"/>
        </w:trPr>
        <w:tc>
          <w:tcPr>
            <w:tcW w:w="1474" w:type="dxa"/>
            <w:vAlign w:val="center"/>
          </w:tcPr>
          <w:p w:rsidR="00771FCD" w:rsidP="00771FCD" w:rsidRDefault="00771FCD" w14:paraId="48F31BAC" w14:textId="149C7CD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26-30.10</w:t>
            </w:r>
            <w:r w:rsidR="00D763BD">
              <w:rPr>
                <w:sz w:val="20"/>
                <w:szCs w:val="18"/>
              </w:rPr>
              <w:t>.</w:t>
            </w:r>
            <w:r>
              <w:rPr>
                <w:sz w:val="20"/>
                <w:szCs w:val="18"/>
              </w:rPr>
              <w:t>2020</w:t>
            </w:r>
          </w:p>
          <w:p w:rsidRPr="00771FCD" w:rsidR="00771FCD" w:rsidP="00771FCD" w:rsidRDefault="00771FCD" w14:paraId="00D16D7E" w14:textId="663C9D10">
            <w:pPr>
              <w:jc w:val="center"/>
              <w:rPr>
                <w:i/>
                <w:iCs/>
                <w:sz w:val="20"/>
                <w:szCs w:val="18"/>
              </w:rPr>
            </w:pPr>
            <w:r w:rsidRPr="00771FCD">
              <w:rPr>
                <w:i/>
                <w:iCs/>
                <w:sz w:val="20"/>
                <w:szCs w:val="18"/>
              </w:rPr>
              <w:t>(on line)</w:t>
            </w:r>
          </w:p>
        </w:tc>
        <w:tc>
          <w:tcPr>
            <w:tcW w:w="5443" w:type="dxa"/>
            <w:vAlign w:val="center"/>
          </w:tcPr>
          <w:p w:rsidRPr="00771FCD" w:rsidR="00771FCD" w:rsidP="00771FCD" w:rsidRDefault="00771FCD" w14:paraId="21536116" w14:textId="1FD5C990">
            <w:pPr>
              <w:jc w:val="left"/>
              <w:rPr>
                <w:iCs/>
                <w:sz w:val="20"/>
                <w:szCs w:val="18"/>
              </w:rPr>
            </w:pPr>
            <w:r w:rsidRPr="00771FCD">
              <w:rPr>
                <w:iCs/>
                <w:sz w:val="20"/>
                <w:szCs w:val="18"/>
              </w:rPr>
              <w:t>1. Wśród pierwiastków i związków chemicz</w:t>
            </w:r>
            <w:r w:rsidRPr="00771FCD">
              <w:rPr>
                <w:iCs/>
                <w:sz w:val="20"/>
                <w:szCs w:val="18"/>
              </w:rPr>
              <w:softHyphen/>
              <w:t>nych</w:t>
            </w:r>
          </w:p>
          <w:p w:rsidRPr="00771FCD" w:rsidR="00771FCD" w:rsidP="00771FCD" w:rsidRDefault="00771FCD" w14:paraId="60D90A06" w14:textId="1618C768">
            <w:pPr>
              <w:jc w:val="left"/>
              <w:rPr>
                <w:iCs/>
                <w:sz w:val="20"/>
                <w:szCs w:val="18"/>
              </w:rPr>
            </w:pPr>
            <w:r w:rsidRPr="00771FCD">
              <w:rPr>
                <w:iCs/>
                <w:sz w:val="20"/>
                <w:szCs w:val="18"/>
              </w:rPr>
              <w:t>2. Związki chromu i manganu - reakcje redoks</w:t>
            </w:r>
          </w:p>
          <w:p w:rsidRPr="00771FCD" w:rsidR="00771FCD" w:rsidP="00771FCD" w:rsidRDefault="00771FCD" w14:paraId="7D621C6A" w14:textId="0D05CF43">
            <w:pPr>
              <w:jc w:val="left"/>
              <w:rPr>
                <w:iCs/>
                <w:sz w:val="20"/>
                <w:szCs w:val="18"/>
              </w:rPr>
            </w:pPr>
            <w:r w:rsidRPr="00771FCD">
              <w:rPr>
                <w:iCs/>
                <w:sz w:val="20"/>
                <w:szCs w:val="18"/>
              </w:rPr>
              <w:t>3. Chemiczne czary z Harrym</w:t>
            </w:r>
          </w:p>
        </w:tc>
        <w:tc>
          <w:tcPr>
            <w:tcW w:w="916" w:type="dxa"/>
            <w:vAlign w:val="center"/>
          </w:tcPr>
          <w:p w:rsidRPr="009D6BDE" w:rsidR="00771FCD" w:rsidP="00771FCD" w:rsidRDefault="00771FCD" w14:paraId="37E8FDB4" w14:textId="155E3E6D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 grup lab.</w:t>
            </w:r>
          </w:p>
        </w:tc>
        <w:tc>
          <w:tcPr>
            <w:tcW w:w="1755" w:type="dxa"/>
            <w:vAlign w:val="center"/>
          </w:tcPr>
          <w:p w:rsidR="00D51308" w:rsidP="00771FCD" w:rsidRDefault="00771FCD" w14:paraId="2F8A5F01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szk. podst. </w:t>
            </w:r>
          </w:p>
          <w:p w:rsidRPr="009D6BDE" w:rsidR="00771FCD" w:rsidP="00771FCD" w:rsidRDefault="00D51308" w14:paraId="0059B6B0" w14:textId="285066F4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</w:t>
            </w:r>
            <w:r w:rsidR="00771FCD">
              <w:rPr>
                <w:sz w:val="20"/>
                <w:szCs w:val="18"/>
              </w:rPr>
              <w:t xml:space="preserve"> liceum</w:t>
            </w:r>
          </w:p>
        </w:tc>
      </w:tr>
      <w:tr w:rsidRPr="009D6BDE" w:rsidR="00771FCD" w:rsidTr="00FC3D44" w14:paraId="0EC7C8CA" w14:textId="77777777">
        <w:trPr>
          <w:trHeight w:val="283"/>
          <w:jc w:val="center"/>
        </w:trPr>
        <w:tc>
          <w:tcPr>
            <w:tcW w:w="1474" w:type="dxa"/>
            <w:vAlign w:val="center"/>
          </w:tcPr>
          <w:p w:rsidRPr="009D6BDE" w:rsidR="00771FCD" w:rsidP="00771FCD" w:rsidRDefault="009436A3" w14:paraId="12EB4A4B" w14:textId="0C3D31E5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13-17.09.2021</w:t>
            </w:r>
          </w:p>
        </w:tc>
        <w:tc>
          <w:tcPr>
            <w:tcW w:w="5443" w:type="dxa"/>
            <w:vAlign w:val="center"/>
          </w:tcPr>
          <w:p w:rsidR="00771FCD" w:rsidP="009436A3" w:rsidRDefault="009436A3" w14:paraId="423E3D53" w14:textId="5542151E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1. </w:t>
            </w:r>
            <w:r w:rsidRPr="009436A3">
              <w:rPr>
                <w:sz w:val="20"/>
                <w:szCs w:val="18"/>
              </w:rPr>
              <w:t>Tlenki, kwasy, zasady i sole - metody syntezy</w:t>
            </w:r>
          </w:p>
          <w:p w:rsidR="009436A3" w:rsidP="009436A3" w:rsidRDefault="009436A3" w14:paraId="205C0C13" w14:textId="79B71513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2. </w:t>
            </w:r>
            <w:r w:rsidRPr="009436A3">
              <w:rPr>
                <w:sz w:val="20"/>
                <w:szCs w:val="18"/>
              </w:rPr>
              <w:t>Związki chromu i manganu</w:t>
            </w:r>
          </w:p>
          <w:p w:rsidR="009436A3" w:rsidP="009436A3" w:rsidRDefault="009436A3" w14:paraId="17001AD5" w14:textId="00CB56F5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3. </w:t>
            </w:r>
            <w:r w:rsidRPr="009436A3">
              <w:rPr>
                <w:sz w:val="20"/>
                <w:szCs w:val="18"/>
              </w:rPr>
              <w:t>Moje eksperymenty w laboratorium</w:t>
            </w:r>
          </w:p>
          <w:p w:rsidRPr="00D51308" w:rsidR="009436A3" w:rsidP="009436A3" w:rsidRDefault="009436A3" w14:paraId="474F8058" w14:textId="68E19F18">
            <w:pPr>
              <w:jc w:val="left"/>
              <w:rPr>
                <w:spacing w:val="-4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4. </w:t>
            </w:r>
            <w:r w:rsidRPr="00D51308">
              <w:rPr>
                <w:spacing w:val="-4"/>
                <w:sz w:val="20"/>
                <w:szCs w:val="18"/>
              </w:rPr>
              <w:t>Chemia organiczna. Co można zsyntezować w laboratorium ?</w:t>
            </w:r>
          </w:p>
          <w:p w:rsidRPr="009D6BDE" w:rsidR="009436A3" w:rsidP="009436A3" w:rsidRDefault="009436A3" w14:paraId="678DE01F" w14:textId="37A45604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5. </w:t>
            </w:r>
            <w:r w:rsidRPr="009436A3">
              <w:rPr>
                <w:sz w:val="20"/>
                <w:szCs w:val="18"/>
              </w:rPr>
              <w:t>Podstawowe grupy związków nieorganicznych</w:t>
            </w:r>
          </w:p>
        </w:tc>
        <w:tc>
          <w:tcPr>
            <w:tcW w:w="916" w:type="dxa"/>
            <w:vAlign w:val="center"/>
          </w:tcPr>
          <w:p w:rsidRPr="009D6BDE" w:rsidR="00771FCD" w:rsidP="00771FCD" w:rsidRDefault="009436A3" w14:paraId="48DC01C1" w14:textId="3283E9B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 grup lab.</w:t>
            </w:r>
          </w:p>
        </w:tc>
        <w:tc>
          <w:tcPr>
            <w:tcW w:w="1755" w:type="dxa"/>
            <w:vAlign w:val="center"/>
          </w:tcPr>
          <w:p w:rsidR="00D51308" w:rsidP="00771FCD" w:rsidRDefault="00771FCD" w14:paraId="39C051A0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szk. podst. </w:t>
            </w:r>
          </w:p>
          <w:p w:rsidRPr="009D6BDE" w:rsidR="00771FCD" w:rsidP="00771FCD" w:rsidRDefault="00771FCD" w14:paraId="3B3C2E44" w14:textId="6A6B845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i liceum</w:t>
            </w:r>
          </w:p>
        </w:tc>
      </w:tr>
      <w:tr w:rsidRPr="009D6BDE" w:rsidR="004F4A87" w:rsidTr="00FC3D44" w14:paraId="031A0967" w14:textId="77777777">
        <w:trPr>
          <w:trHeight w:val="283"/>
          <w:jc w:val="center"/>
        </w:trPr>
        <w:tc>
          <w:tcPr>
            <w:tcW w:w="1474" w:type="dxa"/>
            <w:vAlign w:val="center"/>
          </w:tcPr>
          <w:p w:rsidRPr="009D6BDE" w:rsidR="004F4A87" w:rsidP="004F4A87" w:rsidRDefault="004F4A87" w14:paraId="216E97F2" w14:textId="674A3665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19-23.09.2022</w:t>
            </w:r>
          </w:p>
        </w:tc>
        <w:tc>
          <w:tcPr>
            <w:tcW w:w="5443" w:type="dxa"/>
            <w:vAlign w:val="center"/>
          </w:tcPr>
          <w:p w:rsidR="004F4A87" w:rsidP="004F4A87" w:rsidRDefault="004F4A87" w14:paraId="2E885B16" w14:textId="77777777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1. </w:t>
            </w:r>
            <w:r w:rsidRPr="009436A3">
              <w:rPr>
                <w:sz w:val="20"/>
                <w:szCs w:val="18"/>
              </w:rPr>
              <w:t>Tlenki, kwasy, zasady i sole - metody syntezy</w:t>
            </w:r>
          </w:p>
          <w:p w:rsidR="004F4A87" w:rsidP="004F4A87" w:rsidRDefault="004F4A87" w14:paraId="401B2BC4" w14:textId="77777777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2. </w:t>
            </w:r>
            <w:r w:rsidRPr="009436A3">
              <w:rPr>
                <w:sz w:val="20"/>
                <w:szCs w:val="18"/>
              </w:rPr>
              <w:t>Związki chromu i manganu</w:t>
            </w:r>
          </w:p>
          <w:p w:rsidR="004F4A87" w:rsidP="004F4A87" w:rsidRDefault="004F4A87" w14:paraId="6D6AD0B2" w14:textId="77777777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3. </w:t>
            </w:r>
            <w:r w:rsidRPr="009436A3">
              <w:rPr>
                <w:sz w:val="20"/>
                <w:szCs w:val="18"/>
              </w:rPr>
              <w:t>Moje eksperymenty w laboratorium</w:t>
            </w:r>
          </w:p>
          <w:p w:rsidRPr="009D6BDE" w:rsidR="004F4A87" w:rsidP="00D51308" w:rsidRDefault="004F4A87" w14:paraId="2AC7D8FC" w14:textId="0CE135B5">
            <w:pPr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4. </w:t>
            </w:r>
            <w:r w:rsidRPr="009436A3">
              <w:rPr>
                <w:sz w:val="20"/>
                <w:szCs w:val="18"/>
              </w:rPr>
              <w:t>Chemia organiczna. Co można zsyntezować w laboratorium ?</w:t>
            </w:r>
            <w:r w:rsidR="00D51308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5. </w:t>
            </w:r>
            <w:r w:rsidRPr="009436A3">
              <w:rPr>
                <w:sz w:val="20"/>
                <w:szCs w:val="18"/>
              </w:rPr>
              <w:t>Podstawowe grupy związków nieorganicznych</w:t>
            </w:r>
          </w:p>
        </w:tc>
        <w:tc>
          <w:tcPr>
            <w:tcW w:w="916" w:type="dxa"/>
            <w:vAlign w:val="center"/>
          </w:tcPr>
          <w:p w:rsidRPr="009D6BDE" w:rsidR="004F4A87" w:rsidP="004F4A87" w:rsidRDefault="004F4A87" w14:paraId="4FDC0C9E" w14:textId="0AED760E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23 grupy lab.</w:t>
            </w:r>
          </w:p>
        </w:tc>
        <w:tc>
          <w:tcPr>
            <w:tcW w:w="1755" w:type="dxa"/>
            <w:vAlign w:val="center"/>
          </w:tcPr>
          <w:p w:rsidR="00D51308" w:rsidP="004F4A87" w:rsidRDefault="004F4A87" w14:paraId="2E1C1EA9" w14:textId="7777777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szk. podst.</w:t>
            </w:r>
          </w:p>
          <w:p w:rsidRPr="009D6BDE" w:rsidR="004F4A87" w:rsidP="004F4A87" w:rsidRDefault="004F4A87" w14:paraId="47DCF7C5" w14:textId="2208291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i liceum</w:t>
            </w:r>
          </w:p>
        </w:tc>
      </w:tr>
    </w:tbl>
    <w:p w:rsidR="00675DA1" w:rsidP="00190928" w:rsidRDefault="009217B7" w14:paraId="3CCAF335" w14:textId="648C889F">
      <w:pPr>
        <w:spacing w:before="120" w:line="276" w:lineRule="auto"/>
      </w:pPr>
      <w:r>
        <w:t xml:space="preserve">W zależności od terminu oraz liczby grup uczniów uczestniczących w obozie naukowym zajęcia prowadzili następujący nauczyciele akademiccy z naszego Wydziału: </w:t>
      </w:r>
      <w:r>
        <w:rPr>
          <w:rFonts w:cs="Times New Roman"/>
          <w:bCs/>
          <w:szCs w:val="24"/>
        </w:rPr>
        <w:t xml:space="preserve">dr hab. Aleksandra Dąbrowska, prof. UG, </w:t>
      </w:r>
      <w:r w:rsidRPr="00D63829">
        <w:rPr>
          <w:rFonts w:cs="Times New Roman"/>
          <w:bCs/>
          <w:szCs w:val="24"/>
        </w:rPr>
        <w:t>dr Barbar</w:t>
      </w:r>
      <w:r>
        <w:rPr>
          <w:rFonts w:cs="Times New Roman"/>
          <w:bCs/>
          <w:szCs w:val="24"/>
        </w:rPr>
        <w:t>a</w:t>
      </w:r>
      <w:r w:rsidRPr="00D63829">
        <w:rPr>
          <w:rFonts w:cs="Times New Roman"/>
          <w:bCs/>
          <w:szCs w:val="24"/>
        </w:rPr>
        <w:t xml:space="preserve"> Dmochowsk</w:t>
      </w:r>
      <w:r>
        <w:rPr>
          <w:rFonts w:cs="Times New Roman"/>
          <w:bCs/>
          <w:szCs w:val="24"/>
        </w:rPr>
        <w:t>a,</w:t>
      </w:r>
      <w:r w:rsidRPr="00D63829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</w:rPr>
        <w:t>dr</w:t>
      </w:r>
      <w:r w:rsidRPr="00D63829">
        <w:rPr>
          <w:rFonts w:cs="Times New Roman"/>
          <w:bCs/>
          <w:szCs w:val="24"/>
        </w:rPr>
        <w:t xml:space="preserve"> Małgorzat</w:t>
      </w:r>
      <w:r>
        <w:rPr>
          <w:rFonts w:cs="Times New Roman"/>
          <w:bCs/>
          <w:szCs w:val="24"/>
        </w:rPr>
        <w:t>a</w:t>
      </w:r>
      <w:r w:rsidRPr="00D63829">
        <w:rPr>
          <w:rFonts w:cs="Times New Roman"/>
          <w:bCs/>
          <w:szCs w:val="24"/>
        </w:rPr>
        <w:t xml:space="preserve"> Czaj</w:t>
      </w:r>
      <w:r>
        <w:rPr>
          <w:rFonts w:cs="Times New Roman"/>
          <w:bCs/>
          <w:szCs w:val="24"/>
        </w:rPr>
        <w:t>a</w:t>
      </w:r>
      <w:r w:rsidRPr="00D63829">
        <w:rPr>
          <w:rFonts w:cs="Times New Roman"/>
          <w:bCs/>
          <w:szCs w:val="24"/>
        </w:rPr>
        <w:t xml:space="preserve">, </w:t>
      </w:r>
      <w:r>
        <w:rPr>
          <w:rFonts w:cs="Times New Roman"/>
          <w:bCs/>
          <w:szCs w:val="24"/>
        </w:rPr>
        <w:t xml:space="preserve">dr Daria Grzywacz, </w:t>
      </w:r>
      <w:r w:rsidRPr="00D63829">
        <w:rPr>
          <w:rFonts w:cs="Times New Roman"/>
          <w:bCs/>
          <w:szCs w:val="24"/>
        </w:rPr>
        <w:t>dr Bożen</w:t>
      </w:r>
      <w:r>
        <w:rPr>
          <w:rFonts w:cs="Times New Roman"/>
          <w:bCs/>
          <w:szCs w:val="24"/>
        </w:rPr>
        <w:t>a</w:t>
      </w:r>
      <w:r w:rsidRPr="00D63829">
        <w:rPr>
          <w:rFonts w:cs="Times New Roman"/>
          <w:bCs/>
          <w:szCs w:val="24"/>
        </w:rPr>
        <w:t xml:space="preserve"> Karawajczyk, </w:t>
      </w:r>
      <w:r>
        <w:rPr>
          <w:rFonts w:cs="Times New Roman"/>
          <w:bCs/>
          <w:szCs w:val="24"/>
        </w:rPr>
        <w:t>dr hab. Karol Krzymiński, prof. UG, dr hab. Henryk Myszka, prof. UG,</w:t>
      </w:r>
      <w:r w:rsidRPr="00D63829">
        <w:rPr>
          <w:rFonts w:cs="Times New Roman"/>
          <w:bCs/>
          <w:szCs w:val="24"/>
        </w:rPr>
        <w:t xml:space="preserve"> </w:t>
      </w:r>
      <w:r>
        <w:rPr>
          <w:rFonts w:cs="Times New Roman"/>
          <w:bCs/>
          <w:szCs w:val="24"/>
        </w:rPr>
        <w:t xml:space="preserve">dr Justyna Samaszko-Fiertek, </w:t>
      </w:r>
      <w:r w:rsidRPr="00D63829">
        <w:rPr>
          <w:rFonts w:cs="Times New Roman"/>
          <w:bCs/>
          <w:szCs w:val="24"/>
        </w:rPr>
        <w:t>dr inż. Beat</w:t>
      </w:r>
      <w:r>
        <w:rPr>
          <w:rFonts w:cs="Times New Roman"/>
          <w:bCs/>
          <w:szCs w:val="24"/>
        </w:rPr>
        <w:t>a</w:t>
      </w:r>
      <w:r w:rsidRPr="00D63829">
        <w:rPr>
          <w:rFonts w:cs="Times New Roman"/>
          <w:bCs/>
          <w:szCs w:val="24"/>
        </w:rPr>
        <w:t xml:space="preserve"> Zadykowicz</w:t>
      </w:r>
      <w:r>
        <w:rPr>
          <w:rFonts w:cs="Times New Roman"/>
          <w:bCs/>
          <w:szCs w:val="24"/>
        </w:rPr>
        <w:t xml:space="preserve"> i dr Dorota Zarzeczańska.</w:t>
      </w:r>
    </w:p>
    <w:sectPr w:rsidR="00675DA1" w:rsidSect="00E45030">
      <w:footerReference w:type="default" r:id="rId7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75CB" w:rsidP="00186FE2" w:rsidRDefault="005B75CB" w14:paraId="4023FBC0" w14:textId="77777777">
      <w:pPr>
        <w:spacing w:line="240" w:lineRule="auto"/>
      </w:pPr>
      <w:r>
        <w:separator/>
      </w:r>
    </w:p>
  </w:endnote>
  <w:endnote w:type="continuationSeparator" w:id="0">
    <w:p w:rsidR="005B75CB" w:rsidP="00186FE2" w:rsidRDefault="005B75CB" w14:paraId="5A42B351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865058"/>
      <w:docPartObj>
        <w:docPartGallery w:val="Page Numbers (Bottom of Page)"/>
        <w:docPartUnique/>
      </w:docPartObj>
    </w:sdtPr>
    <w:sdtEndPr>
      <w:rPr>
        <w:i/>
        <w:iCs/>
        <w:sz w:val="20"/>
        <w:szCs w:val="18"/>
      </w:rPr>
    </w:sdtEndPr>
    <w:sdtContent>
      <w:p w:rsidRPr="00190928" w:rsidR="00186FE2" w:rsidP="00186FE2" w:rsidRDefault="00186FE2" w14:paraId="4599F3A0" w14:textId="24E706A1">
        <w:pPr>
          <w:pStyle w:val="Stopka"/>
          <w:jc w:val="center"/>
          <w:rPr>
            <w:i/>
            <w:iCs/>
            <w:sz w:val="20"/>
            <w:szCs w:val="18"/>
          </w:rPr>
        </w:pPr>
        <w:r w:rsidRPr="00190928">
          <w:rPr>
            <w:i/>
            <w:iCs/>
            <w:sz w:val="20"/>
            <w:szCs w:val="18"/>
          </w:rPr>
          <w:fldChar w:fldCharType="begin"/>
        </w:r>
        <w:r w:rsidRPr="00190928">
          <w:rPr>
            <w:i/>
            <w:iCs/>
            <w:sz w:val="20"/>
            <w:szCs w:val="18"/>
          </w:rPr>
          <w:instrText>PAGE   \* MERGEFORMAT</w:instrText>
        </w:r>
        <w:r w:rsidRPr="00190928">
          <w:rPr>
            <w:i/>
            <w:iCs/>
            <w:sz w:val="20"/>
            <w:szCs w:val="18"/>
          </w:rPr>
          <w:fldChar w:fldCharType="separate"/>
        </w:r>
        <w:r w:rsidRPr="00190928">
          <w:rPr>
            <w:i/>
            <w:iCs/>
            <w:sz w:val="20"/>
            <w:szCs w:val="18"/>
          </w:rPr>
          <w:t>2</w:t>
        </w:r>
        <w:r w:rsidRPr="00190928">
          <w:rPr>
            <w:i/>
            <w:iCs/>
            <w:sz w:val="20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75CB" w:rsidP="00186FE2" w:rsidRDefault="005B75CB" w14:paraId="4BD8FF55" w14:textId="77777777">
      <w:pPr>
        <w:spacing w:line="240" w:lineRule="auto"/>
      </w:pPr>
      <w:r>
        <w:separator/>
      </w:r>
    </w:p>
  </w:footnote>
  <w:footnote w:type="continuationSeparator" w:id="0">
    <w:p w:rsidR="005B75CB" w:rsidP="00186FE2" w:rsidRDefault="005B75CB" w14:paraId="408F2E35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BA9"/>
    <w:multiLevelType w:val="hybridMultilevel"/>
    <w:tmpl w:val="FB1A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C7D54"/>
    <w:multiLevelType w:val="hybridMultilevel"/>
    <w:tmpl w:val="B2BC5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4372"/>
    <w:multiLevelType w:val="multilevel"/>
    <w:tmpl w:val="4B84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77EA2B7B"/>
    <w:multiLevelType w:val="multilevel"/>
    <w:tmpl w:val="8362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783315D0"/>
    <w:multiLevelType w:val="multilevel"/>
    <w:tmpl w:val="17BC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838470913">
    <w:abstractNumId w:val="3"/>
  </w:num>
  <w:num w:numId="2" w16cid:durableId="918713106">
    <w:abstractNumId w:val="2"/>
  </w:num>
  <w:num w:numId="3" w16cid:durableId="1139568496">
    <w:abstractNumId w:val="4"/>
  </w:num>
  <w:num w:numId="4" w16cid:durableId="807938574">
    <w:abstractNumId w:val="1"/>
  </w:num>
  <w:num w:numId="5" w16cid:durableId="208517859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192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4D"/>
    <w:rsid w:val="00012B03"/>
    <w:rsid w:val="000179C1"/>
    <w:rsid w:val="000320A4"/>
    <w:rsid w:val="00070D11"/>
    <w:rsid w:val="000D4F0F"/>
    <w:rsid w:val="000F5B95"/>
    <w:rsid w:val="00114C7E"/>
    <w:rsid w:val="0012270B"/>
    <w:rsid w:val="00186FE2"/>
    <w:rsid w:val="00190928"/>
    <w:rsid w:val="001958E6"/>
    <w:rsid w:val="00200D80"/>
    <w:rsid w:val="00203187"/>
    <w:rsid w:val="00216FE6"/>
    <w:rsid w:val="00257E07"/>
    <w:rsid w:val="00267881"/>
    <w:rsid w:val="002778CB"/>
    <w:rsid w:val="002C1A8A"/>
    <w:rsid w:val="002D00F9"/>
    <w:rsid w:val="00305546"/>
    <w:rsid w:val="00347172"/>
    <w:rsid w:val="00372A4A"/>
    <w:rsid w:val="00385343"/>
    <w:rsid w:val="00404829"/>
    <w:rsid w:val="004115DE"/>
    <w:rsid w:val="00434AD6"/>
    <w:rsid w:val="00441E9D"/>
    <w:rsid w:val="00473C2D"/>
    <w:rsid w:val="004A3018"/>
    <w:rsid w:val="004F4A87"/>
    <w:rsid w:val="004F56EC"/>
    <w:rsid w:val="005251C8"/>
    <w:rsid w:val="00544B7E"/>
    <w:rsid w:val="00582E1A"/>
    <w:rsid w:val="00585A3E"/>
    <w:rsid w:val="005B75CB"/>
    <w:rsid w:val="005C1610"/>
    <w:rsid w:val="00675DA1"/>
    <w:rsid w:val="006811C5"/>
    <w:rsid w:val="00683C67"/>
    <w:rsid w:val="006C3AAA"/>
    <w:rsid w:val="0071605A"/>
    <w:rsid w:val="0073644F"/>
    <w:rsid w:val="00757E15"/>
    <w:rsid w:val="00771FCD"/>
    <w:rsid w:val="007803CB"/>
    <w:rsid w:val="00787A28"/>
    <w:rsid w:val="007E47B6"/>
    <w:rsid w:val="007F7CE3"/>
    <w:rsid w:val="00802474"/>
    <w:rsid w:val="0081698D"/>
    <w:rsid w:val="00827C19"/>
    <w:rsid w:val="00830C4D"/>
    <w:rsid w:val="008469B1"/>
    <w:rsid w:val="00846CCC"/>
    <w:rsid w:val="00856C7F"/>
    <w:rsid w:val="00883D20"/>
    <w:rsid w:val="008A2618"/>
    <w:rsid w:val="008B0BDE"/>
    <w:rsid w:val="009217B7"/>
    <w:rsid w:val="009436A3"/>
    <w:rsid w:val="00972B47"/>
    <w:rsid w:val="009822BD"/>
    <w:rsid w:val="00983CE2"/>
    <w:rsid w:val="009D6BDE"/>
    <w:rsid w:val="00A022F5"/>
    <w:rsid w:val="00A27FBD"/>
    <w:rsid w:val="00A36C88"/>
    <w:rsid w:val="00AC7D83"/>
    <w:rsid w:val="00AD26FE"/>
    <w:rsid w:val="00AE2232"/>
    <w:rsid w:val="00AE69BF"/>
    <w:rsid w:val="00B15879"/>
    <w:rsid w:val="00B4432A"/>
    <w:rsid w:val="00B82565"/>
    <w:rsid w:val="00BC07AC"/>
    <w:rsid w:val="00BC7232"/>
    <w:rsid w:val="00C569E4"/>
    <w:rsid w:val="00CB7CEA"/>
    <w:rsid w:val="00CC50CE"/>
    <w:rsid w:val="00D04B3E"/>
    <w:rsid w:val="00D352A3"/>
    <w:rsid w:val="00D4159C"/>
    <w:rsid w:val="00D46F02"/>
    <w:rsid w:val="00D51308"/>
    <w:rsid w:val="00D604B5"/>
    <w:rsid w:val="00D763BD"/>
    <w:rsid w:val="00E00533"/>
    <w:rsid w:val="00E126A4"/>
    <w:rsid w:val="00E45030"/>
    <w:rsid w:val="00E47D70"/>
    <w:rsid w:val="00E60280"/>
    <w:rsid w:val="00E953BE"/>
    <w:rsid w:val="00EB6F7C"/>
    <w:rsid w:val="00EC529A"/>
    <w:rsid w:val="00F33E9A"/>
    <w:rsid w:val="00F5203D"/>
    <w:rsid w:val="00FB21EA"/>
    <w:rsid w:val="00FC3D44"/>
    <w:rsid w:val="00FD34C9"/>
    <w:rsid w:val="279899DD"/>
    <w:rsid w:val="2D1C05F4"/>
    <w:rsid w:val="4A19A3E5"/>
    <w:rsid w:val="6D00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A439"/>
  <w15:chartTrackingRefBased/>
  <w15:docId w15:val="{FEACEDC1-3EEF-45EF-9C07-ACE749FF7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27FBD"/>
    <w:pPr>
      <w:widowControl w:val="0"/>
      <w:tabs>
        <w:tab w:val="left" w:pos="567"/>
      </w:tabs>
      <w:spacing w:after="0"/>
      <w:jc w:val="both"/>
    </w:pPr>
    <w:rPr>
      <w:rFonts w:ascii="Times New Roman" w:hAnsi="Times New Roman"/>
      <w:sz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126A4"/>
    <w:rPr>
      <w:color w:val="808080"/>
    </w:rPr>
  </w:style>
  <w:style w:type="table" w:styleId="Tabela-Siatka">
    <w:name w:val="Table Grid"/>
    <w:basedOn w:val="Standardowy"/>
    <w:uiPriority w:val="59"/>
    <w:rsid w:val="00780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">
    <w:name w:val="Normal (Web)"/>
    <w:basedOn w:val="Normalny"/>
    <w:uiPriority w:val="99"/>
    <w:semiHidden/>
    <w:unhideWhenUsed/>
    <w:rsid w:val="00200D80"/>
    <w:pPr>
      <w:widowControl/>
      <w:tabs>
        <w:tab w:val="clear" w:pos="567"/>
      </w:tabs>
      <w:spacing w:before="100" w:beforeAutospacing="1" w:after="119" w:line="240" w:lineRule="auto"/>
      <w:jc w:val="left"/>
    </w:pPr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6FE2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86FE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86FE2"/>
    <w:pPr>
      <w:tabs>
        <w:tab w:val="clear" w:pos="567"/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86FE2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D35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5e8b305820a4416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2b0d5-247a-4f39-83ce-75865934a996}"/>
      </w:docPartPr>
      <w:docPartBody>
        <w:p w14:paraId="3C8A1C5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2" ma:contentTypeDescription="Create a new document." ma:contentTypeScope="" ma:versionID="bb9e963760dfcc453ac25617ef50995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1f5938cdaec9dfa18f4b56f66e6dd465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3F1C3A72-E5C6-4373-A2A9-6A986ADF9641}"/>
</file>

<file path=customXml/itemProps2.xml><?xml version="1.0" encoding="utf-8"?>
<ds:datastoreItem xmlns:ds="http://schemas.openxmlformats.org/officeDocument/2006/customXml" ds:itemID="{863AB645-BEC1-45C5-9373-D12902B8C13E}"/>
</file>

<file path=customXml/itemProps3.xml><?xml version="1.0" encoding="utf-8"?>
<ds:datastoreItem xmlns:ds="http://schemas.openxmlformats.org/officeDocument/2006/customXml" ds:itemID="{D1D46DFB-6E43-468E-BD4B-0D49CF979F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Henryk Myszka</dc:creator>
  <keywords/>
  <dc:description/>
  <lastModifiedBy>Jolanta Kumirska</lastModifiedBy>
  <revision>13</revision>
  <dcterms:created xsi:type="dcterms:W3CDTF">2023-04-02T15:18:00.0000000Z</dcterms:created>
  <dcterms:modified xsi:type="dcterms:W3CDTF">2023-09-11T09:39:07.0349400Z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